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07FF5" w14:textId="77777777" w:rsidR="002B7443" w:rsidRPr="006E6FB5" w:rsidRDefault="002B7443" w:rsidP="006E6FB5">
      <w:pPr>
        <w:pStyle w:val="Title"/>
      </w:pPr>
      <w:r w:rsidRPr="006E6FB5">
        <w:t>BIOGRAPHICAL SKETCH</w:t>
      </w:r>
    </w:p>
    <w:p w14:paraId="4F46CDBB" w14:textId="3B185669" w:rsidR="002B7443" w:rsidRPr="00D3779E" w:rsidRDefault="002B7443" w:rsidP="002B7443">
      <w:pPr>
        <w:pStyle w:val="FormFieldCaption1"/>
        <w:pBdr>
          <w:between w:val="single" w:sz="4" w:space="1" w:color="auto"/>
        </w:pBdr>
        <w:rPr>
          <w:sz w:val="32"/>
        </w:rPr>
      </w:pPr>
      <w:r w:rsidRPr="00D3779E">
        <w:rPr>
          <w:sz w:val="22"/>
        </w:rPr>
        <w:t>NAME:</w:t>
      </w:r>
      <w:r w:rsidR="00C606AB">
        <w:rPr>
          <w:sz w:val="22"/>
        </w:rPr>
        <w:t xml:space="preserve"> </w:t>
      </w:r>
      <w:r w:rsidR="00C606AB" w:rsidRPr="00C606AB">
        <w:rPr>
          <w:sz w:val="22"/>
        </w:rPr>
        <w:t>Jeffrey D. Klausner, MD, MPH</w:t>
      </w:r>
    </w:p>
    <w:p w14:paraId="7FFF41C1" w14:textId="44951DD3"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C606AB">
        <w:rPr>
          <w:sz w:val="22"/>
        </w:rPr>
        <w:t xml:space="preserve"> </w:t>
      </w:r>
      <w:proofErr w:type="spellStart"/>
      <w:r w:rsidR="00C606AB" w:rsidRPr="00C606AB">
        <w:rPr>
          <w:sz w:val="22"/>
        </w:rPr>
        <w:t>jklausner</w:t>
      </w:r>
      <w:proofErr w:type="spellEnd"/>
    </w:p>
    <w:p w14:paraId="74873D9A" w14:textId="6CBB790E"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C606AB">
        <w:rPr>
          <w:sz w:val="22"/>
        </w:rPr>
        <w:t xml:space="preserve">  Professor of Medicine and Public Health</w:t>
      </w:r>
    </w:p>
    <w:p w14:paraId="035344DF" w14:textId="25D70497" w:rsidR="002B7443" w:rsidRPr="00D3779E" w:rsidRDefault="002B7443" w:rsidP="002B7443">
      <w:pPr>
        <w:pStyle w:val="FormFieldCaption1"/>
        <w:pBdr>
          <w:between w:val="single" w:sz="4" w:space="1" w:color="auto"/>
        </w:pBdr>
        <w:rPr>
          <w:sz w:val="22"/>
        </w:rPr>
      </w:pPr>
      <w:r w:rsidRPr="00D3779E">
        <w:rPr>
          <w:sz w:val="22"/>
        </w:rPr>
        <w:t>EDUCATION/TRAINING</w:t>
      </w:r>
      <w:r w:rsidR="005A3952">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D3779E" w14:paraId="21BBC1F3" w14:textId="77777777" w:rsidTr="00C606AB">
        <w:trPr>
          <w:cantSplit/>
          <w:tblHeader/>
        </w:trPr>
        <w:tc>
          <w:tcPr>
            <w:tcW w:w="5364" w:type="dxa"/>
            <w:tcBorders>
              <w:top w:val="single" w:sz="4" w:space="0" w:color="auto"/>
              <w:bottom w:val="single" w:sz="4" w:space="0" w:color="auto"/>
            </w:tcBorders>
            <w:vAlign w:val="center"/>
          </w:tcPr>
          <w:p w14:paraId="5DCFDE41" w14:textId="77777777" w:rsidR="00933173" w:rsidRPr="00D3779E" w:rsidRDefault="00933173" w:rsidP="004E7D15">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4E7D15">
            <w:pPr>
              <w:pStyle w:val="FormFieldCaption"/>
              <w:jc w:val="center"/>
              <w:rPr>
                <w:sz w:val="22"/>
              </w:rPr>
            </w:pPr>
            <w:r w:rsidRPr="00D3779E">
              <w:rPr>
                <w:sz w:val="22"/>
              </w:rPr>
              <w:t>DEGREE</w:t>
            </w:r>
          </w:p>
          <w:p w14:paraId="32A0C014" w14:textId="31E0F52E" w:rsidR="00933173" w:rsidRPr="003C6435" w:rsidRDefault="00933173" w:rsidP="003C6435">
            <w:pPr>
              <w:pStyle w:val="FormFieldCaption"/>
              <w:jc w:val="center"/>
              <w:rPr>
                <w:i/>
                <w:iCs/>
                <w:sz w:val="22"/>
              </w:rPr>
            </w:pPr>
            <w:r w:rsidRPr="00D3779E">
              <w:rPr>
                <w:rStyle w:val="Emphasis"/>
                <w:sz w:val="22"/>
              </w:rPr>
              <w:t>(if applicable)</w:t>
            </w:r>
          </w:p>
        </w:tc>
        <w:tc>
          <w:tcPr>
            <w:tcW w:w="1440" w:type="dxa"/>
            <w:tcBorders>
              <w:top w:val="single" w:sz="4" w:space="0" w:color="auto"/>
              <w:bottom w:val="single" w:sz="4" w:space="0" w:color="auto"/>
            </w:tcBorders>
            <w:vAlign w:val="center"/>
          </w:tcPr>
          <w:p w14:paraId="4ED3B33F" w14:textId="77777777" w:rsidR="00C1247F" w:rsidRPr="00D3779E" w:rsidRDefault="00C1247F" w:rsidP="004E7D15">
            <w:pPr>
              <w:pStyle w:val="FormFieldCaption"/>
              <w:jc w:val="center"/>
              <w:rPr>
                <w:sz w:val="22"/>
              </w:rPr>
            </w:pPr>
            <w:r w:rsidRPr="00D3779E">
              <w:rPr>
                <w:sz w:val="22"/>
              </w:rPr>
              <w:t>Completion Date</w:t>
            </w:r>
          </w:p>
          <w:p w14:paraId="143620A6" w14:textId="4642090F" w:rsidR="00933173" w:rsidRPr="00D3779E" w:rsidRDefault="00933173" w:rsidP="003C6435">
            <w:pPr>
              <w:pStyle w:val="FormFieldCaption"/>
              <w:jc w:val="center"/>
              <w:rPr>
                <w:sz w:val="22"/>
              </w:rPr>
            </w:pPr>
            <w:r w:rsidRPr="00D3779E">
              <w:rPr>
                <w:sz w:val="22"/>
              </w:rPr>
              <w:t>MM/YYYY</w:t>
            </w:r>
          </w:p>
        </w:tc>
        <w:tc>
          <w:tcPr>
            <w:tcW w:w="2592" w:type="dxa"/>
            <w:tcBorders>
              <w:top w:val="single" w:sz="4" w:space="0" w:color="auto"/>
              <w:bottom w:val="single" w:sz="4" w:space="0" w:color="auto"/>
            </w:tcBorders>
            <w:vAlign w:val="center"/>
          </w:tcPr>
          <w:p w14:paraId="7E87FA43" w14:textId="77777777" w:rsidR="00933173" w:rsidRPr="00D3779E" w:rsidRDefault="00933173" w:rsidP="004E7D15">
            <w:pPr>
              <w:pStyle w:val="FormFieldCaption"/>
              <w:jc w:val="center"/>
              <w:rPr>
                <w:sz w:val="22"/>
              </w:rPr>
            </w:pPr>
            <w:r w:rsidRPr="00D3779E">
              <w:rPr>
                <w:sz w:val="22"/>
              </w:rPr>
              <w:t>FIELD OF STUDY</w:t>
            </w:r>
          </w:p>
          <w:p w14:paraId="4198E5FC" w14:textId="77777777" w:rsidR="00933173" w:rsidRPr="00D3779E" w:rsidRDefault="00933173" w:rsidP="004E7D15">
            <w:pPr>
              <w:pStyle w:val="FormFieldCaption"/>
              <w:rPr>
                <w:sz w:val="22"/>
              </w:rPr>
            </w:pPr>
          </w:p>
        </w:tc>
      </w:tr>
      <w:tr w:rsidR="00C606AB" w:rsidRPr="00D3779E" w14:paraId="5CD50646" w14:textId="77777777" w:rsidTr="003C6435">
        <w:trPr>
          <w:cantSplit/>
          <w:trHeight w:val="288"/>
        </w:trPr>
        <w:tc>
          <w:tcPr>
            <w:tcW w:w="5364" w:type="dxa"/>
            <w:tcBorders>
              <w:top w:val="single" w:sz="4" w:space="0" w:color="auto"/>
            </w:tcBorders>
          </w:tcPr>
          <w:p w14:paraId="3B0C531B" w14:textId="50AED4E5" w:rsidR="00C606AB" w:rsidRPr="00C606AB" w:rsidRDefault="00C606AB" w:rsidP="003C6435">
            <w:pPr>
              <w:pStyle w:val="FormFieldCaption"/>
              <w:rPr>
                <w:sz w:val="22"/>
                <w:szCs w:val="22"/>
              </w:rPr>
            </w:pPr>
            <w:r w:rsidRPr="00C606AB">
              <w:rPr>
                <w:color w:val="000000" w:themeColor="text1"/>
                <w:sz w:val="22"/>
              </w:rPr>
              <w:t>Cornell University, Ithaca, New York</w:t>
            </w:r>
          </w:p>
        </w:tc>
        <w:tc>
          <w:tcPr>
            <w:tcW w:w="1440" w:type="dxa"/>
            <w:tcBorders>
              <w:top w:val="single" w:sz="4" w:space="0" w:color="auto"/>
            </w:tcBorders>
          </w:tcPr>
          <w:p w14:paraId="62DD05C1" w14:textId="5E2A2DE8" w:rsidR="00C606AB" w:rsidRPr="00C606AB" w:rsidRDefault="00C606AB" w:rsidP="003C6435">
            <w:pPr>
              <w:pStyle w:val="FormFieldCaption"/>
              <w:jc w:val="center"/>
              <w:rPr>
                <w:sz w:val="22"/>
                <w:szCs w:val="22"/>
              </w:rPr>
            </w:pPr>
            <w:r w:rsidRPr="00C606AB">
              <w:rPr>
                <w:color w:val="000000" w:themeColor="text1"/>
                <w:sz w:val="22"/>
              </w:rPr>
              <w:t>A.B.</w:t>
            </w:r>
          </w:p>
        </w:tc>
        <w:tc>
          <w:tcPr>
            <w:tcW w:w="1440" w:type="dxa"/>
            <w:tcBorders>
              <w:top w:val="single" w:sz="4" w:space="0" w:color="auto"/>
            </w:tcBorders>
          </w:tcPr>
          <w:p w14:paraId="543299E0" w14:textId="2AAB2467" w:rsidR="00C606AB" w:rsidRPr="00C606AB" w:rsidRDefault="00C606AB" w:rsidP="003C6435">
            <w:pPr>
              <w:pStyle w:val="FormFieldCaption"/>
              <w:jc w:val="center"/>
              <w:rPr>
                <w:sz w:val="22"/>
                <w:szCs w:val="22"/>
              </w:rPr>
            </w:pPr>
            <w:r>
              <w:rPr>
                <w:color w:val="000000" w:themeColor="text1"/>
                <w:sz w:val="22"/>
              </w:rPr>
              <w:t>06/</w:t>
            </w:r>
            <w:r w:rsidRPr="00C606AB">
              <w:rPr>
                <w:color w:val="000000" w:themeColor="text1"/>
                <w:sz w:val="22"/>
              </w:rPr>
              <w:t>1986</w:t>
            </w:r>
          </w:p>
        </w:tc>
        <w:tc>
          <w:tcPr>
            <w:tcW w:w="2592" w:type="dxa"/>
            <w:tcBorders>
              <w:top w:val="single" w:sz="4" w:space="0" w:color="auto"/>
            </w:tcBorders>
          </w:tcPr>
          <w:p w14:paraId="7BC5582F" w14:textId="14940C16" w:rsidR="00C606AB" w:rsidRPr="00C606AB" w:rsidRDefault="00C606AB" w:rsidP="003C6435">
            <w:pPr>
              <w:pStyle w:val="FormFieldCaption"/>
              <w:rPr>
                <w:sz w:val="22"/>
                <w:szCs w:val="22"/>
              </w:rPr>
            </w:pPr>
            <w:r w:rsidRPr="00C606AB">
              <w:rPr>
                <w:color w:val="000000" w:themeColor="text1"/>
                <w:sz w:val="22"/>
              </w:rPr>
              <w:t xml:space="preserve">Chemistry </w:t>
            </w:r>
            <w:r w:rsidR="00DA1A6D">
              <w:rPr>
                <w:color w:val="000000" w:themeColor="text1"/>
                <w:sz w:val="22"/>
              </w:rPr>
              <w:t>&amp;</w:t>
            </w:r>
            <w:r w:rsidRPr="00C606AB">
              <w:rPr>
                <w:color w:val="000000" w:themeColor="text1"/>
                <w:sz w:val="22"/>
              </w:rPr>
              <w:t xml:space="preserve"> Art</w:t>
            </w:r>
            <w:r w:rsidR="00DA1A6D">
              <w:rPr>
                <w:color w:val="000000" w:themeColor="text1"/>
                <w:sz w:val="22"/>
              </w:rPr>
              <w:t xml:space="preserve"> History</w:t>
            </w:r>
          </w:p>
        </w:tc>
      </w:tr>
      <w:tr w:rsidR="00C606AB" w:rsidRPr="00D3779E" w14:paraId="1515F345" w14:textId="77777777" w:rsidTr="003C6435">
        <w:trPr>
          <w:cantSplit/>
          <w:trHeight w:val="288"/>
        </w:trPr>
        <w:tc>
          <w:tcPr>
            <w:tcW w:w="5364" w:type="dxa"/>
          </w:tcPr>
          <w:p w14:paraId="7DED23E7" w14:textId="13DDB3B8" w:rsidR="00C606AB" w:rsidRPr="00C606AB" w:rsidRDefault="00C606AB" w:rsidP="003C6435">
            <w:pPr>
              <w:pStyle w:val="FormFieldCaption"/>
              <w:rPr>
                <w:sz w:val="22"/>
                <w:szCs w:val="22"/>
              </w:rPr>
            </w:pPr>
            <w:r w:rsidRPr="00C606AB">
              <w:rPr>
                <w:color w:val="000000" w:themeColor="text1"/>
                <w:sz w:val="22"/>
              </w:rPr>
              <w:t>Cornell University Medical School, New York, NY</w:t>
            </w:r>
          </w:p>
        </w:tc>
        <w:tc>
          <w:tcPr>
            <w:tcW w:w="1440" w:type="dxa"/>
          </w:tcPr>
          <w:p w14:paraId="0D874BFC" w14:textId="3B444DB2" w:rsidR="00C606AB" w:rsidRPr="00C606AB" w:rsidRDefault="00C606AB" w:rsidP="003C6435">
            <w:pPr>
              <w:pStyle w:val="FormFieldCaption"/>
              <w:jc w:val="center"/>
              <w:rPr>
                <w:sz w:val="22"/>
                <w:szCs w:val="22"/>
              </w:rPr>
            </w:pPr>
            <w:r w:rsidRPr="00C606AB">
              <w:rPr>
                <w:color w:val="000000" w:themeColor="text1"/>
                <w:sz w:val="22"/>
              </w:rPr>
              <w:t>M.D.</w:t>
            </w:r>
          </w:p>
        </w:tc>
        <w:tc>
          <w:tcPr>
            <w:tcW w:w="1440" w:type="dxa"/>
          </w:tcPr>
          <w:p w14:paraId="1A7AA7CA" w14:textId="4C17D93A" w:rsidR="00C606AB" w:rsidRPr="00C606AB" w:rsidRDefault="00C606AB" w:rsidP="003C6435">
            <w:pPr>
              <w:pStyle w:val="FormFieldCaption"/>
              <w:jc w:val="center"/>
              <w:rPr>
                <w:sz w:val="22"/>
                <w:szCs w:val="22"/>
              </w:rPr>
            </w:pPr>
            <w:r>
              <w:rPr>
                <w:color w:val="000000" w:themeColor="text1"/>
                <w:sz w:val="22"/>
              </w:rPr>
              <w:t>06/</w:t>
            </w:r>
            <w:r w:rsidRPr="00C606AB">
              <w:rPr>
                <w:color w:val="000000" w:themeColor="text1"/>
                <w:sz w:val="22"/>
              </w:rPr>
              <w:t>1991</w:t>
            </w:r>
          </w:p>
        </w:tc>
        <w:tc>
          <w:tcPr>
            <w:tcW w:w="2592" w:type="dxa"/>
          </w:tcPr>
          <w:p w14:paraId="4CC74E5C" w14:textId="3D18DDB6" w:rsidR="00C606AB" w:rsidRPr="00C606AB" w:rsidRDefault="00C606AB" w:rsidP="003C6435">
            <w:pPr>
              <w:pStyle w:val="FormFieldCaption"/>
              <w:rPr>
                <w:sz w:val="22"/>
                <w:szCs w:val="22"/>
              </w:rPr>
            </w:pPr>
            <w:r w:rsidRPr="00C606AB">
              <w:rPr>
                <w:color w:val="000000" w:themeColor="text1"/>
                <w:sz w:val="22"/>
              </w:rPr>
              <w:t>Medicine</w:t>
            </w:r>
          </w:p>
        </w:tc>
      </w:tr>
      <w:tr w:rsidR="00C606AB" w:rsidRPr="00D3779E" w14:paraId="51E27C1C" w14:textId="77777777" w:rsidTr="003C6435">
        <w:trPr>
          <w:cantSplit/>
          <w:trHeight w:val="288"/>
        </w:trPr>
        <w:tc>
          <w:tcPr>
            <w:tcW w:w="5364" w:type="dxa"/>
          </w:tcPr>
          <w:p w14:paraId="66BC8FF0" w14:textId="7DFE5F36" w:rsidR="00C606AB" w:rsidRPr="00C606AB" w:rsidRDefault="00C606AB" w:rsidP="003C6435">
            <w:pPr>
              <w:pStyle w:val="FormFieldCaption"/>
              <w:rPr>
                <w:sz w:val="22"/>
                <w:szCs w:val="22"/>
              </w:rPr>
            </w:pPr>
            <w:r w:rsidRPr="00C606AB">
              <w:rPr>
                <w:color w:val="000000" w:themeColor="text1"/>
                <w:sz w:val="22"/>
              </w:rPr>
              <w:t>Harvard School of Public Health, Boston, MA</w:t>
            </w:r>
          </w:p>
        </w:tc>
        <w:tc>
          <w:tcPr>
            <w:tcW w:w="1440" w:type="dxa"/>
          </w:tcPr>
          <w:p w14:paraId="6AEADABA" w14:textId="2297A17D" w:rsidR="00C606AB" w:rsidRPr="00C606AB" w:rsidRDefault="00C606AB" w:rsidP="003C6435">
            <w:pPr>
              <w:pStyle w:val="FormFieldCaption"/>
              <w:jc w:val="center"/>
              <w:rPr>
                <w:sz w:val="22"/>
                <w:szCs w:val="22"/>
              </w:rPr>
            </w:pPr>
            <w:r w:rsidRPr="00C606AB">
              <w:rPr>
                <w:color w:val="000000" w:themeColor="text1"/>
                <w:sz w:val="22"/>
              </w:rPr>
              <w:t>M.P.H.</w:t>
            </w:r>
          </w:p>
        </w:tc>
        <w:tc>
          <w:tcPr>
            <w:tcW w:w="1440" w:type="dxa"/>
          </w:tcPr>
          <w:p w14:paraId="4ED60B07" w14:textId="1290D510" w:rsidR="00C606AB" w:rsidRPr="00C606AB" w:rsidRDefault="00C606AB" w:rsidP="003C6435">
            <w:pPr>
              <w:pStyle w:val="FormFieldCaption"/>
              <w:jc w:val="center"/>
              <w:rPr>
                <w:sz w:val="22"/>
                <w:szCs w:val="22"/>
              </w:rPr>
            </w:pPr>
            <w:r>
              <w:rPr>
                <w:color w:val="000000" w:themeColor="text1"/>
                <w:sz w:val="22"/>
              </w:rPr>
              <w:t>06/</w:t>
            </w:r>
            <w:r w:rsidRPr="00C606AB">
              <w:rPr>
                <w:color w:val="000000" w:themeColor="text1"/>
                <w:sz w:val="22"/>
              </w:rPr>
              <w:t>1995</w:t>
            </w:r>
          </w:p>
        </w:tc>
        <w:tc>
          <w:tcPr>
            <w:tcW w:w="2592" w:type="dxa"/>
          </w:tcPr>
          <w:p w14:paraId="2303550C" w14:textId="5F52F606" w:rsidR="00C606AB" w:rsidRPr="00C606AB" w:rsidRDefault="00C606AB" w:rsidP="003C6435">
            <w:pPr>
              <w:pStyle w:val="FormFieldCaption"/>
              <w:rPr>
                <w:sz w:val="22"/>
                <w:szCs w:val="22"/>
              </w:rPr>
            </w:pPr>
            <w:r w:rsidRPr="00C606AB">
              <w:rPr>
                <w:color w:val="000000" w:themeColor="text1"/>
                <w:sz w:val="22"/>
              </w:rPr>
              <w:t>International Health</w:t>
            </w:r>
          </w:p>
        </w:tc>
      </w:tr>
      <w:tr w:rsidR="00C606AB" w:rsidRPr="00D3779E" w14:paraId="09D52645" w14:textId="77777777" w:rsidTr="003C6435">
        <w:trPr>
          <w:cantSplit/>
          <w:trHeight w:val="288"/>
        </w:trPr>
        <w:tc>
          <w:tcPr>
            <w:tcW w:w="5364" w:type="dxa"/>
          </w:tcPr>
          <w:p w14:paraId="76A4F390" w14:textId="6011B651" w:rsidR="00C606AB" w:rsidRPr="00C606AB" w:rsidRDefault="00C606AB" w:rsidP="003C6435">
            <w:pPr>
              <w:pStyle w:val="FormFieldCaption"/>
              <w:rPr>
                <w:sz w:val="22"/>
                <w:szCs w:val="22"/>
              </w:rPr>
            </w:pPr>
            <w:r w:rsidRPr="00C606AB">
              <w:rPr>
                <w:color w:val="000000" w:themeColor="text1"/>
                <w:sz w:val="22"/>
              </w:rPr>
              <w:t>Centers for Disease Control and Prevention, GA</w:t>
            </w:r>
          </w:p>
        </w:tc>
        <w:tc>
          <w:tcPr>
            <w:tcW w:w="1440" w:type="dxa"/>
          </w:tcPr>
          <w:p w14:paraId="3120D72C" w14:textId="1E8F11FC" w:rsidR="00C606AB" w:rsidRPr="00C606AB" w:rsidRDefault="00C606AB" w:rsidP="003C6435">
            <w:pPr>
              <w:pStyle w:val="FormFieldCaption"/>
              <w:jc w:val="center"/>
              <w:rPr>
                <w:sz w:val="22"/>
                <w:szCs w:val="22"/>
              </w:rPr>
            </w:pPr>
            <w:r w:rsidRPr="00C606AB">
              <w:rPr>
                <w:color w:val="000000" w:themeColor="text1"/>
                <w:sz w:val="22"/>
              </w:rPr>
              <w:t>EIS</w:t>
            </w:r>
          </w:p>
        </w:tc>
        <w:tc>
          <w:tcPr>
            <w:tcW w:w="1440" w:type="dxa"/>
          </w:tcPr>
          <w:p w14:paraId="53EB7033" w14:textId="00D679E9" w:rsidR="00C606AB" w:rsidRPr="00C606AB" w:rsidRDefault="00C606AB" w:rsidP="003C6435">
            <w:pPr>
              <w:pStyle w:val="FormFieldCaption"/>
              <w:jc w:val="center"/>
              <w:rPr>
                <w:sz w:val="22"/>
                <w:szCs w:val="22"/>
              </w:rPr>
            </w:pPr>
            <w:r>
              <w:rPr>
                <w:color w:val="000000" w:themeColor="text1"/>
                <w:sz w:val="22"/>
              </w:rPr>
              <w:t>06/</w:t>
            </w:r>
            <w:r w:rsidRPr="00C606AB">
              <w:rPr>
                <w:color w:val="000000" w:themeColor="text1"/>
                <w:sz w:val="22"/>
              </w:rPr>
              <w:t>1997</w:t>
            </w:r>
          </w:p>
        </w:tc>
        <w:tc>
          <w:tcPr>
            <w:tcW w:w="2592" w:type="dxa"/>
          </w:tcPr>
          <w:p w14:paraId="4418E34F" w14:textId="4BBC9480" w:rsidR="00C606AB" w:rsidRPr="00C606AB" w:rsidRDefault="00C606AB" w:rsidP="003C6435">
            <w:pPr>
              <w:pStyle w:val="FormFieldCaption"/>
              <w:rPr>
                <w:sz w:val="22"/>
                <w:szCs w:val="22"/>
              </w:rPr>
            </w:pPr>
            <w:r w:rsidRPr="00C606AB">
              <w:rPr>
                <w:color w:val="000000" w:themeColor="text1"/>
                <w:sz w:val="22"/>
              </w:rPr>
              <w:t>Epidemiology</w:t>
            </w:r>
          </w:p>
        </w:tc>
      </w:tr>
      <w:tr w:rsidR="00C606AB" w:rsidRPr="00D3779E" w14:paraId="767906B9" w14:textId="77777777" w:rsidTr="003C6435">
        <w:trPr>
          <w:cantSplit/>
          <w:trHeight w:val="288"/>
        </w:trPr>
        <w:tc>
          <w:tcPr>
            <w:tcW w:w="5364" w:type="dxa"/>
            <w:tcBorders>
              <w:bottom w:val="single" w:sz="4" w:space="0" w:color="auto"/>
            </w:tcBorders>
          </w:tcPr>
          <w:p w14:paraId="4D43CFA6" w14:textId="1C99CCF1" w:rsidR="00C606AB" w:rsidRPr="00C606AB" w:rsidRDefault="00C606AB" w:rsidP="003C6435">
            <w:pPr>
              <w:pStyle w:val="FormFieldCaption"/>
              <w:rPr>
                <w:sz w:val="22"/>
                <w:szCs w:val="22"/>
              </w:rPr>
            </w:pPr>
            <w:r w:rsidRPr="00C606AB">
              <w:rPr>
                <w:color w:val="000000" w:themeColor="text1"/>
                <w:sz w:val="22"/>
              </w:rPr>
              <w:t>University of Washington, Seattle, WA</w:t>
            </w:r>
          </w:p>
        </w:tc>
        <w:tc>
          <w:tcPr>
            <w:tcW w:w="1440" w:type="dxa"/>
            <w:tcBorders>
              <w:bottom w:val="single" w:sz="4" w:space="0" w:color="auto"/>
            </w:tcBorders>
          </w:tcPr>
          <w:p w14:paraId="3D81FEFA" w14:textId="5357F63E" w:rsidR="00C606AB" w:rsidRPr="00C606AB" w:rsidRDefault="00C606AB" w:rsidP="003C6435">
            <w:pPr>
              <w:pStyle w:val="FormFieldCaption"/>
              <w:jc w:val="center"/>
              <w:rPr>
                <w:sz w:val="22"/>
                <w:szCs w:val="22"/>
              </w:rPr>
            </w:pPr>
            <w:r w:rsidRPr="00C606AB">
              <w:rPr>
                <w:color w:val="000000" w:themeColor="text1"/>
                <w:sz w:val="22"/>
              </w:rPr>
              <w:t>Fellow</w:t>
            </w:r>
          </w:p>
        </w:tc>
        <w:tc>
          <w:tcPr>
            <w:tcW w:w="1440" w:type="dxa"/>
            <w:tcBorders>
              <w:bottom w:val="single" w:sz="4" w:space="0" w:color="auto"/>
            </w:tcBorders>
          </w:tcPr>
          <w:p w14:paraId="3F1F9756" w14:textId="3F0F89D4" w:rsidR="00C606AB" w:rsidRPr="00C606AB" w:rsidRDefault="00C606AB" w:rsidP="003C6435">
            <w:pPr>
              <w:pStyle w:val="FormFieldCaption"/>
              <w:jc w:val="center"/>
              <w:rPr>
                <w:sz w:val="22"/>
                <w:szCs w:val="22"/>
              </w:rPr>
            </w:pPr>
            <w:r>
              <w:rPr>
                <w:color w:val="000000" w:themeColor="text1"/>
                <w:sz w:val="22"/>
              </w:rPr>
              <w:t>06/</w:t>
            </w:r>
            <w:r w:rsidRPr="00C606AB">
              <w:rPr>
                <w:color w:val="000000" w:themeColor="text1"/>
                <w:sz w:val="22"/>
              </w:rPr>
              <w:t>1998</w:t>
            </w:r>
          </w:p>
        </w:tc>
        <w:tc>
          <w:tcPr>
            <w:tcW w:w="2592" w:type="dxa"/>
            <w:tcBorders>
              <w:bottom w:val="single" w:sz="4" w:space="0" w:color="auto"/>
            </w:tcBorders>
          </w:tcPr>
          <w:p w14:paraId="4D6D5595" w14:textId="26E9B2EC" w:rsidR="00C606AB" w:rsidRPr="00C606AB" w:rsidRDefault="00C606AB" w:rsidP="003C6435">
            <w:pPr>
              <w:pStyle w:val="FormFieldCaption"/>
              <w:rPr>
                <w:sz w:val="22"/>
                <w:szCs w:val="22"/>
              </w:rPr>
            </w:pPr>
            <w:r w:rsidRPr="00C606AB">
              <w:rPr>
                <w:color w:val="000000" w:themeColor="text1"/>
                <w:sz w:val="22"/>
              </w:rPr>
              <w:t>Infectious Diseases</w:t>
            </w:r>
          </w:p>
        </w:tc>
      </w:tr>
    </w:tbl>
    <w:p w14:paraId="492F86B9" w14:textId="7FC5F1F7" w:rsidR="00C606AB" w:rsidRDefault="00C606AB" w:rsidP="00183B4A">
      <w:pPr>
        <w:pStyle w:val="Bio-Header"/>
        <w:ind w:left="0" w:firstLine="0"/>
        <w:rPr>
          <w:color w:val="000000" w:themeColor="text1"/>
        </w:rPr>
      </w:pPr>
      <w:r w:rsidRPr="00625430">
        <w:rPr>
          <w:color w:val="000000" w:themeColor="text1"/>
        </w:rPr>
        <w:t>Personal Statement</w:t>
      </w:r>
    </w:p>
    <w:p w14:paraId="4AE16AAE" w14:textId="5F82B357" w:rsidR="00DA1A6D" w:rsidRDefault="003152C3" w:rsidP="003152C3">
      <w:pPr>
        <w:pStyle w:val="Bio-Header"/>
        <w:ind w:left="0" w:firstLine="0"/>
        <w:jc w:val="left"/>
        <w:rPr>
          <w:b w:val="0"/>
          <w:color w:val="000000" w:themeColor="text1"/>
        </w:rPr>
      </w:pPr>
      <w:r>
        <w:rPr>
          <w:b w:val="0"/>
          <w:color w:val="000000" w:themeColor="text1"/>
        </w:rPr>
        <w:t>I have conducted</w:t>
      </w:r>
      <w:r w:rsidR="008D6E21">
        <w:rPr>
          <w:b w:val="0"/>
          <w:color w:val="000000" w:themeColor="text1"/>
        </w:rPr>
        <w:t xml:space="preserve"> research and implementation science in infectious disease </w:t>
      </w:r>
      <w:r w:rsidR="00791277">
        <w:rPr>
          <w:b w:val="0"/>
          <w:color w:val="000000" w:themeColor="text1"/>
        </w:rPr>
        <w:t xml:space="preserve">epidemiology, </w:t>
      </w:r>
      <w:r w:rsidR="008D6E21">
        <w:rPr>
          <w:b w:val="0"/>
          <w:color w:val="000000" w:themeColor="text1"/>
        </w:rPr>
        <w:t xml:space="preserve">prevention, diagnosis and control for </w:t>
      </w:r>
      <w:r>
        <w:rPr>
          <w:b w:val="0"/>
          <w:color w:val="000000" w:themeColor="text1"/>
        </w:rPr>
        <w:t>over 2</w:t>
      </w:r>
      <w:r w:rsidR="00D71794">
        <w:rPr>
          <w:b w:val="0"/>
          <w:color w:val="000000" w:themeColor="text1"/>
        </w:rPr>
        <w:t>5</w:t>
      </w:r>
      <w:r>
        <w:rPr>
          <w:b w:val="0"/>
          <w:color w:val="000000" w:themeColor="text1"/>
        </w:rPr>
        <w:t xml:space="preserve"> years</w:t>
      </w:r>
      <w:r w:rsidR="00930CC7">
        <w:rPr>
          <w:b w:val="0"/>
          <w:color w:val="000000" w:themeColor="text1"/>
        </w:rPr>
        <w:t xml:space="preserve"> with a specific interest in sexual and reproductive health and in the prevention of preterm delivery and neonatal morbidity and mortality. I have multiple NIH-funded projects past and present studying interventions and </w:t>
      </w:r>
      <w:proofErr w:type="spellStart"/>
      <w:r w:rsidR="00930CC7">
        <w:rPr>
          <w:b w:val="0"/>
          <w:color w:val="000000" w:themeColor="text1"/>
        </w:rPr>
        <w:t>pathobiologic</w:t>
      </w:r>
      <w:proofErr w:type="spellEnd"/>
      <w:r w:rsidR="00930CC7">
        <w:rPr>
          <w:b w:val="0"/>
          <w:color w:val="000000" w:themeColor="text1"/>
        </w:rPr>
        <w:t xml:space="preserve"> mechanisms of preterm delivery and low birthweight infants. I recently published a review of an international meeting I convened on the role of STIs in pregnancy and prevention and research challenges (</w:t>
      </w:r>
      <w:r w:rsidR="00930CC7" w:rsidRPr="00930CC7">
        <w:rPr>
          <w:b w:val="0"/>
          <w:i/>
          <w:iCs/>
          <w:color w:val="000000" w:themeColor="text1"/>
        </w:rPr>
        <w:t>STD Journal</w:t>
      </w:r>
      <w:r w:rsidR="00930CC7">
        <w:rPr>
          <w:b w:val="0"/>
          <w:color w:val="000000" w:themeColor="text1"/>
        </w:rPr>
        <w:t>, 2020)</w:t>
      </w:r>
    </w:p>
    <w:p w14:paraId="03606ABC" w14:textId="52B5F37B" w:rsidR="003152C3" w:rsidRDefault="003152C3" w:rsidP="003152C3">
      <w:pPr>
        <w:pStyle w:val="Bio-Header"/>
        <w:spacing w:before="120"/>
        <w:ind w:left="0" w:firstLine="0"/>
        <w:jc w:val="left"/>
        <w:rPr>
          <w:b w:val="0"/>
          <w:color w:val="000000" w:themeColor="text1"/>
        </w:rPr>
      </w:pPr>
      <w:r>
        <w:rPr>
          <w:b w:val="0"/>
          <w:color w:val="000000" w:themeColor="text1"/>
        </w:rPr>
        <w:t>I have over 5</w:t>
      </w:r>
      <w:r w:rsidR="00930CC7">
        <w:rPr>
          <w:b w:val="0"/>
          <w:color w:val="000000" w:themeColor="text1"/>
        </w:rPr>
        <w:t>50</w:t>
      </w:r>
      <w:r w:rsidRPr="00914974">
        <w:rPr>
          <w:b w:val="0"/>
          <w:color w:val="000000" w:themeColor="text1"/>
        </w:rPr>
        <w:t xml:space="preserve"> peer-reviewed publications in</w:t>
      </w:r>
      <w:r>
        <w:rPr>
          <w:b w:val="0"/>
          <w:color w:val="000000" w:themeColor="text1"/>
        </w:rPr>
        <w:t xml:space="preserve"> public health, </w:t>
      </w:r>
      <w:r w:rsidR="00930CC7">
        <w:rPr>
          <w:b w:val="0"/>
          <w:color w:val="000000" w:themeColor="text1"/>
        </w:rPr>
        <w:t xml:space="preserve">disease </w:t>
      </w:r>
      <w:r>
        <w:rPr>
          <w:b w:val="0"/>
          <w:color w:val="000000" w:themeColor="text1"/>
        </w:rPr>
        <w:t>prevention and</w:t>
      </w:r>
      <w:r w:rsidRPr="00914974">
        <w:rPr>
          <w:b w:val="0"/>
          <w:color w:val="000000" w:themeColor="text1"/>
        </w:rPr>
        <w:t xml:space="preserve"> STI/HIV research (e.g., </w:t>
      </w:r>
      <w:r w:rsidR="00DA1A6D">
        <w:rPr>
          <w:b w:val="0"/>
          <w:color w:val="000000" w:themeColor="text1"/>
        </w:rPr>
        <w:t xml:space="preserve">in </w:t>
      </w:r>
      <w:r w:rsidRPr="009B107A">
        <w:rPr>
          <w:b w:val="0"/>
          <w:i/>
          <w:color w:val="000000" w:themeColor="text1"/>
        </w:rPr>
        <w:t>Science, NEJM, JAMA, Lancet, Am J. Public Health</w:t>
      </w:r>
      <w:r>
        <w:rPr>
          <w:b w:val="0"/>
          <w:color w:val="000000" w:themeColor="text1"/>
        </w:rPr>
        <w:t xml:space="preserve">). I have </w:t>
      </w:r>
      <w:r w:rsidRPr="00914974">
        <w:rPr>
          <w:b w:val="0"/>
          <w:color w:val="000000" w:themeColor="text1"/>
        </w:rPr>
        <w:t xml:space="preserve">led or participated in dozens of NIH-, CDC- or industry-funded STI/HIV clinical trials, observational studies and program evaluations. </w:t>
      </w:r>
      <w:r>
        <w:rPr>
          <w:b w:val="0"/>
          <w:color w:val="000000" w:themeColor="text1"/>
        </w:rPr>
        <w:t>I am</w:t>
      </w:r>
      <w:r w:rsidRPr="00837C38">
        <w:rPr>
          <w:b w:val="0"/>
          <w:color w:val="000000" w:themeColor="text1"/>
        </w:rPr>
        <w:t xml:space="preserve"> the Senior Editor of the McGraw-Hill textbook </w:t>
      </w:r>
      <w:r w:rsidRPr="00837C38">
        <w:rPr>
          <w:b w:val="0"/>
          <w:i/>
          <w:color w:val="000000" w:themeColor="text1"/>
        </w:rPr>
        <w:t>Current STD Diagnosis and Management</w:t>
      </w:r>
      <w:r w:rsidR="00930CC7">
        <w:rPr>
          <w:b w:val="0"/>
          <w:i/>
          <w:color w:val="000000" w:themeColor="text1"/>
        </w:rPr>
        <w:t xml:space="preserve">. </w:t>
      </w:r>
      <w:r w:rsidRPr="00837C38">
        <w:rPr>
          <w:b w:val="0"/>
          <w:color w:val="000000" w:themeColor="text1"/>
        </w:rPr>
        <w:t xml:space="preserve"> </w:t>
      </w:r>
      <w:r w:rsidR="00930CC7">
        <w:rPr>
          <w:b w:val="0"/>
          <w:color w:val="000000" w:themeColor="text1"/>
        </w:rPr>
        <w:t xml:space="preserve">I </w:t>
      </w:r>
      <w:r w:rsidRPr="00837C38">
        <w:rPr>
          <w:b w:val="0"/>
          <w:color w:val="000000" w:themeColor="text1"/>
        </w:rPr>
        <w:t>serve as a policy advisor and technical workgroup member for</w:t>
      </w:r>
      <w:r w:rsidR="00DA1A6D">
        <w:rPr>
          <w:b w:val="0"/>
          <w:color w:val="000000" w:themeColor="text1"/>
        </w:rPr>
        <w:t xml:space="preserve"> HIV and STI prevention and treatment for</w:t>
      </w:r>
      <w:r w:rsidRPr="00837C38">
        <w:rPr>
          <w:b w:val="0"/>
          <w:color w:val="000000" w:themeColor="text1"/>
        </w:rPr>
        <w:t xml:space="preserve"> the CDC and WHO.</w:t>
      </w:r>
    </w:p>
    <w:p w14:paraId="67E09FC4" w14:textId="217F1434" w:rsidR="003152C3" w:rsidRDefault="003152C3" w:rsidP="003152C3">
      <w:pPr>
        <w:pStyle w:val="Bio-Header"/>
        <w:ind w:left="0" w:firstLine="0"/>
        <w:rPr>
          <w:color w:val="000000" w:themeColor="text1"/>
        </w:rPr>
      </w:pPr>
      <w:r>
        <w:rPr>
          <w:b w:val="0"/>
          <w:color w:val="000000" w:themeColor="text1"/>
        </w:rPr>
        <w:t>For this project, I will provid</w:t>
      </w:r>
      <w:r w:rsidR="00A236A4">
        <w:rPr>
          <w:b w:val="0"/>
          <w:color w:val="000000" w:themeColor="text1"/>
        </w:rPr>
        <w:t xml:space="preserve">e medical </w:t>
      </w:r>
      <w:r>
        <w:rPr>
          <w:b w:val="0"/>
          <w:color w:val="000000" w:themeColor="text1"/>
        </w:rPr>
        <w:t xml:space="preserve">leadership and expertise in study </w:t>
      </w:r>
      <w:r w:rsidR="00930CC7">
        <w:rPr>
          <w:b w:val="0"/>
          <w:color w:val="000000" w:themeColor="text1"/>
        </w:rPr>
        <w:t xml:space="preserve">methods, </w:t>
      </w:r>
      <w:r>
        <w:rPr>
          <w:b w:val="0"/>
          <w:color w:val="000000" w:themeColor="text1"/>
        </w:rPr>
        <w:t xml:space="preserve">implementation, data collection, analysis and interpretation. </w:t>
      </w:r>
    </w:p>
    <w:p w14:paraId="53F089B3" w14:textId="25DA79BB" w:rsidR="00C606AB" w:rsidRDefault="00C606AB" w:rsidP="003C6435">
      <w:pPr>
        <w:pStyle w:val="Bio-Header2nd"/>
        <w:spacing w:after="0"/>
        <w:rPr>
          <w:color w:val="000000" w:themeColor="text1"/>
          <w:u w:val="none"/>
        </w:rPr>
      </w:pPr>
      <w:r w:rsidRPr="00AF7C50">
        <w:rPr>
          <w:color w:val="000000" w:themeColor="text1"/>
          <w:u w:val="none"/>
        </w:rPr>
        <w:t>B. Positions and Honors</w:t>
      </w:r>
    </w:p>
    <w:p w14:paraId="497CCDF4" w14:textId="77777777" w:rsidR="003C6435" w:rsidRPr="003C6435" w:rsidRDefault="003C6435" w:rsidP="003C6435">
      <w:pPr>
        <w:pStyle w:val="Bio-Header2nd"/>
        <w:spacing w:before="0" w:after="0"/>
        <w:rPr>
          <w:color w:val="000000" w:themeColor="text1"/>
          <w:sz w:val="4"/>
          <w:szCs w:val="4"/>
          <w:u w:val="none"/>
        </w:rPr>
      </w:pPr>
    </w:p>
    <w:tbl>
      <w:tblPr>
        <w:tblW w:w="0" w:type="auto"/>
        <w:tblLook w:val="0000" w:firstRow="0" w:lastRow="0" w:firstColumn="0" w:lastColumn="0" w:noHBand="0" w:noVBand="0"/>
      </w:tblPr>
      <w:tblGrid>
        <w:gridCol w:w="2415"/>
        <w:gridCol w:w="8385"/>
      </w:tblGrid>
      <w:tr w:rsidR="00C606AB" w:rsidRPr="00625430" w14:paraId="39B39ECB" w14:textId="77777777" w:rsidTr="004E7D15">
        <w:tc>
          <w:tcPr>
            <w:tcW w:w="1638" w:type="dxa"/>
          </w:tcPr>
          <w:p w14:paraId="4DDF7DC8" w14:textId="77777777" w:rsidR="00C606AB" w:rsidRPr="00625430" w:rsidRDefault="00C606AB" w:rsidP="004E7D15">
            <w:pPr>
              <w:pStyle w:val="Bio-Experience"/>
              <w:rPr>
                <w:color w:val="000000" w:themeColor="text1"/>
              </w:rPr>
            </w:pPr>
            <w:r w:rsidRPr="00625430">
              <w:rPr>
                <w:color w:val="000000" w:themeColor="text1"/>
              </w:rPr>
              <w:t>1991-1994</w:t>
            </w:r>
          </w:p>
        </w:tc>
        <w:tc>
          <w:tcPr>
            <w:tcW w:w="9360" w:type="dxa"/>
          </w:tcPr>
          <w:p w14:paraId="11E92EC3" w14:textId="77777777" w:rsidR="00C606AB" w:rsidRPr="00625430" w:rsidRDefault="00C606AB" w:rsidP="004E7D15">
            <w:pPr>
              <w:pStyle w:val="Bio-Experience"/>
              <w:rPr>
                <w:color w:val="000000" w:themeColor="text1"/>
              </w:rPr>
            </w:pPr>
            <w:r w:rsidRPr="00625430">
              <w:rPr>
                <w:color w:val="000000" w:themeColor="text1"/>
              </w:rPr>
              <w:t>Intern and Resident, Medicine, NYU-Bellevue Hospital Center, NY</w:t>
            </w:r>
          </w:p>
        </w:tc>
      </w:tr>
      <w:tr w:rsidR="00C606AB" w:rsidRPr="00625430" w14:paraId="473EF5A7" w14:textId="77777777" w:rsidTr="004E7D15">
        <w:tc>
          <w:tcPr>
            <w:tcW w:w="1638" w:type="dxa"/>
          </w:tcPr>
          <w:p w14:paraId="3ADFB52D" w14:textId="77777777" w:rsidR="00C606AB" w:rsidRPr="00625430" w:rsidRDefault="00C606AB" w:rsidP="004E7D15">
            <w:pPr>
              <w:pStyle w:val="Bio-Experience"/>
              <w:rPr>
                <w:color w:val="000000" w:themeColor="text1"/>
              </w:rPr>
            </w:pPr>
            <w:r w:rsidRPr="00625430">
              <w:rPr>
                <w:color w:val="000000" w:themeColor="text1"/>
              </w:rPr>
              <w:t>1995-1997</w:t>
            </w:r>
          </w:p>
        </w:tc>
        <w:tc>
          <w:tcPr>
            <w:tcW w:w="9360" w:type="dxa"/>
          </w:tcPr>
          <w:p w14:paraId="33365A9D" w14:textId="77777777" w:rsidR="00C606AB" w:rsidRPr="00625430" w:rsidRDefault="00C606AB" w:rsidP="004E7D15">
            <w:pPr>
              <w:pStyle w:val="Bio-Experience"/>
              <w:rPr>
                <w:color w:val="000000" w:themeColor="text1"/>
              </w:rPr>
            </w:pPr>
            <w:r w:rsidRPr="00625430">
              <w:rPr>
                <w:color w:val="000000" w:themeColor="text1"/>
              </w:rPr>
              <w:t>Officer, Epidemic Intelligence Service, Centers for Disease Control, Atlanta, GA</w:t>
            </w:r>
          </w:p>
        </w:tc>
      </w:tr>
      <w:tr w:rsidR="00C606AB" w:rsidRPr="00625430" w14:paraId="09856AE6" w14:textId="77777777" w:rsidTr="004E7D15">
        <w:tc>
          <w:tcPr>
            <w:tcW w:w="1638" w:type="dxa"/>
          </w:tcPr>
          <w:p w14:paraId="5562DF7C" w14:textId="77777777" w:rsidR="00C606AB" w:rsidRPr="00625430" w:rsidRDefault="00C606AB" w:rsidP="004E7D15">
            <w:pPr>
              <w:pStyle w:val="Bio-Experience"/>
              <w:rPr>
                <w:color w:val="000000" w:themeColor="text1"/>
              </w:rPr>
            </w:pPr>
            <w:r w:rsidRPr="00625430">
              <w:rPr>
                <w:color w:val="000000" w:themeColor="text1"/>
              </w:rPr>
              <w:t>1997-1998</w:t>
            </w:r>
          </w:p>
        </w:tc>
        <w:tc>
          <w:tcPr>
            <w:tcW w:w="9360" w:type="dxa"/>
          </w:tcPr>
          <w:p w14:paraId="4D246D64" w14:textId="77777777" w:rsidR="00C606AB" w:rsidRPr="00625430" w:rsidRDefault="00C606AB" w:rsidP="004E7D15">
            <w:pPr>
              <w:pStyle w:val="Bio-Experience"/>
              <w:rPr>
                <w:color w:val="000000" w:themeColor="text1"/>
              </w:rPr>
            </w:pPr>
            <w:r w:rsidRPr="00625430">
              <w:rPr>
                <w:color w:val="000000" w:themeColor="text1"/>
              </w:rPr>
              <w:t>Senior Clinical Fellow, Infectious Diseases, University of Washington, Seattle, WA</w:t>
            </w:r>
          </w:p>
        </w:tc>
      </w:tr>
      <w:tr w:rsidR="00C606AB" w:rsidRPr="00625430" w14:paraId="2D1523E2" w14:textId="77777777" w:rsidTr="004E7D15">
        <w:tc>
          <w:tcPr>
            <w:tcW w:w="1638" w:type="dxa"/>
          </w:tcPr>
          <w:p w14:paraId="5E62BDAA" w14:textId="77777777" w:rsidR="00C606AB" w:rsidRPr="00625430" w:rsidRDefault="00C606AB" w:rsidP="004E7D15">
            <w:pPr>
              <w:pStyle w:val="Bio-Experience"/>
              <w:rPr>
                <w:color w:val="000000" w:themeColor="text1"/>
              </w:rPr>
            </w:pPr>
            <w:r w:rsidRPr="00625430">
              <w:rPr>
                <w:color w:val="000000" w:themeColor="text1"/>
              </w:rPr>
              <w:t>1998-2004</w:t>
            </w:r>
          </w:p>
        </w:tc>
        <w:tc>
          <w:tcPr>
            <w:tcW w:w="9360" w:type="dxa"/>
          </w:tcPr>
          <w:p w14:paraId="0D1300DF" w14:textId="77777777" w:rsidR="00C606AB" w:rsidRPr="00625430" w:rsidRDefault="00C606AB" w:rsidP="004E7D15">
            <w:pPr>
              <w:pStyle w:val="Bio-Experience"/>
              <w:rPr>
                <w:color w:val="000000" w:themeColor="text1"/>
              </w:rPr>
            </w:pPr>
            <w:r w:rsidRPr="00625430">
              <w:rPr>
                <w:color w:val="000000" w:themeColor="text1"/>
              </w:rPr>
              <w:t>Assistant Clinical Professor of Medicine, University of California, San Francisco</w:t>
            </w:r>
          </w:p>
        </w:tc>
      </w:tr>
      <w:tr w:rsidR="00C606AB" w:rsidRPr="00625430" w14:paraId="21E60AA5" w14:textId="77777777" w:rsidTr="004E7D15">
        <w:tc>
          <w:tcPr>
            <w:tcW w:w="1638" w:type="dxa"/>
          </w:tcPr>
          <w:p w14:paraId="1F0E69C6" w14:textId="77777777" w:rsidR="00C606AB" w:rsidRPr="00625430" w:rsidRDefault="00C606AB" w:rsidP="004E7D15">
            <w:pPr>
              <w:pStyle w:val="Bio-Experience"/>
              <w:rPr>
                <w:color w:val="000000" w:themeColor="text1"/>
              </w:rPr>
            </w:pPr>
            <w:r w:rsidRPr="00625430">
              <w:rPr>
                <w:color w:val="000000" w:themeColor="text1"/>
              </w:rPr>
              <w:t>1998-2005</w:t>
            </w:r>
          </w:p>
        </w:tc>
        <w:tc>
          <w:tcPr>
            <w:tcW w:w="9360" w:type="dxa"/>
          </w:tcPr>
          <w:p w14:paraId="06FC8E26" w14:textId="77777777" w:rsidR="00C606AB" w:rsidRPr="00625430" w:rsidRDefault="00C606AB" w:rsidP="004E7D15">
            <w:pPr>
              <w:pStyle w:val="Bio-Experience"/>
              <w:rPr>
                <w:color w:val="000000" w:themeColor="text1"/>
              </w:rPr>
            </w:pPr>
            <w:r w:rsidRPr="00625430">
              <w:rPr>
                <w:color w:val="000000" w:themeColor="text1"/>
              </w:rPr>
              <w:t>Medical Director, San Francisco City Clinic, San Francisco municipal STD Clinic</w:t>
            </w:r>
          </w:p>
        </w:tc>
      </w:tr>
      <w:tr w:rsidR="00C606AB" w:rsidRPr="00625430" w14:paraId="30A4EA5A" w14:textId="77777777" w:rsidTr="004E7D15">
        <w:tc>
          <w:tcPr>
            <w:tcW w:w="1638" w:type="dxa"/>
          </w:tcPr>
          <w:p w14:paraId="6F05CBFD" w14:textId="12C1F16F" w:rsidR="00C606AB" w:rsidRPr="00625430" w:rsidRDefault="00C606AB" w:rsidP="00C546E1">
            <w:pPr>
              <w:pStyle w:val="Bio-Experience"/>
              <w:rPr>
                <w:color w:val="000000" w:themeColor="text1"/>
              </w:rPr>
            </w:pPr>
            <w:r w:rsidRPr="00625430">
              <w:rPr>
                <w:color w:val="000000" w:themeColor="text1"/>
              </w:rPr>
              <w:t>1998-2009</w:t>
            </w:r>
          </w:p>
        </w:tc>
        <w:tc>
          <w:tcPr>
            <w:tcW w:w="9360" w:type="dxa"/>
          </w:tcPr>
          <w:p w14:paraId="70FCE332" w14:textId="2527A841" w:rsidR="00C606AB" w:rsidRPr="00625430" w:rsidRDefault="00964B8D" w:rsidP="00C546E1">
            <w:pPr>
              <w:pStyle w:val="Bio-Experience"/>
              <w:rPr>
                <w:color w:val="000000" w:themeColor="text1"/>
              </w:rPr>
            </w:pPr>
            <w:r>
              <w:rPr>
                <w:color w:val="000000" w:themeColor="text1"/>
              </w:rPr>
              <w:t>Director</w:t>
            </w:r>
            <w:r w:rsidR="00C606AB" w:rsidRPr="00625430">
              <w:rPr>
                <w:color w:val="000000" w:themeColor="text1"/>
              </w:rPr>
              <w:t>, San Francisco, Department of Public Health, STD Services</w:t>
            </w:r>
          </w:p>
        </w:tc>
      </w:tr>
      <w:tr w:rsidR="00C606AB" w:rsidRPr="00625430" w14:paraId="6230046B" w14:textId="77777777" w:rsidTr="004E7D15">
        <w:tc>
          <w:tcPr>
            <w:tcW w:w="1638" w:type="dxa"/>
          </w:tcPr>
          <w:p w14:paraId="41BF5BD5" w14:textId="77777777" w:rsidR="00C606AB" w:rsidRPr="00625430" w:rsidRDefault="00C606AB" w:rsidP="004E7D15">
            <w:pPr>
              <w:pStyle w:val="Bio-Experience"/>
              <w:rPr>
                <w:color w:val="000000" w:themeColor="text1"/>
              </w:rPr>
            </w:pPr>
            <w:r w:rsidRPr="00625430">
              <w:rPr>
                <w:color w:val="000000" w:themeColor="text1"/>
              </w:rPr>
              <w:t>2004-2011</w:t>
            </w:r>
          </w:p>
          <w:p w14:paraId="6532CBC0" w14:textId="4A28B1B5" w:rsidR="00C606AB" w:rsidRPr="00625430" w:rsidRDefault="00964B8D" w:rsidP="004E7D15">
            <w:pPr>
              <w:pStyle w:val="Bio-Experience"/>
              <w:rPr>
                <w:color w:val="000000" w:themeColor="text1"/>
              </w:rPr>
            </w:pPr>
            <w:r>
              <w:rPr>
                <w:color w:val="000000" w:themeColor="text1"/>
              </w:rPr>
              <w:t>2009-2012</w:t>
            </w:r>
          </w:p>
          <w:p w14:paraId="68BF68A1" w14:textId="77777777" w:rsidR="00C606AB" w:rsidRPr="00625430" w:rsidRDefault="00C606AB" w:rsidP="004E7D15">
            <w:pPr>
              <w:pStyle w:val="Bio-Experience"/>
              <w:rPr>
                <w:color w:val="000000" w:themeColor="text1"/>
              </w:rPr>
            </w:pPr>
            <w:r w:rsidRPr="00625430">
              <w:rPr>
                <w:color w:val="000000" w:themeColor="text1"/>
              </w:rPr>
              <w:t>2009-2011</w:t>
            </w:r>
          </w:p>
        </w:tc>
        <w:tc>
          <w:tcPr>
            <w:tcW w:w="9360" w:type="dxa"/>
          </w:tcPr>
          <w:p w14:paraId="121DC733" w14:textId="77777777" w:rsidR="00C606AB" w:rsidRPr="00625430" w:rsidRDefault="00C606AB" w:rsidP="004E7D15">
            <w:pPr>
              <w:pStyle w:val="Bio-Experience"/>
              <w:rPr>
                <w:color w:val="000000" w:themeColor="text1"/>
              </w:rPr>
            </w:pPr>
            <w:r w:rsidRPr="00625430">
              <w:rPr>
                <w:color w:val="000000" w:themeColor="text1"/>
              </w:rPr>
              <w:t>Associate Clinical Professor of Medicine, University of California, San Francisco</w:t>
            </w:r>
          </w:p>
          <w:p w14:paraId="1B6FB9C9" w14:textId="4C9068A4" w:rsidR="00C606AB" w:rsidRPr="00625430" w:rsidRDefault="00C606AB" w:rsidP="004E7D15">
            <w:pPr>
              <w:pStyle w:val="Bio-Experience"/>
              <w:rPr>
                <w:color w:val="000000" w:themeColor="text1"/>
              </w:rPr>
            </w:pPr>
            <w:r w:rsidRPr="00625430">
              <w:rPr>
                <w:color w:val="000000" w:themeColor="text1"/>
              </w:rPr>
              <w:t>Member, WHO workgroup HIV</w:t>
            </w:r>
            <w:r w:rsidR="00964B8D">
              <w:rPr>
                <w:color w:val="000000" w:themeColor="text1"/>
              </w:rPr>
              <w:t xml:space="preserve"> and STD prevention for MSM/</w:t>
            </w:r>
            <w:r w:rsidRPr="00625430">
              <w:rPr>
                <w:color w:val="000000" w:themeColor="text1"/>
              </w:rPr>
              <w:t>Transgender persons</w:t>
            </w:r>
          </w:p>
          <w:p w14:paraId="283707B9" w14:textId="5B0B3F45" w:rsidR="00C606AB" w:rsidRPr="00625430" w:rsidRDefault="00C606AB" w:rsidP="004E7D15">
            <w:pPr>
              <w:pStyle w:val="Bio-Experience"/>
              <w:rPr>
                <w:color w:val="000000" w:themeColor="text1"/>
              </w:rPr>
            </w:pPr>
            <w:r w:rsidRPr="00625430">
              <w:rPr>
                <w:color w:val="000000" w:themeColor="text1"/>
              </w:rPr>
              <w:t>Chief, HIV and TB Branch, Centers for Disease Control, South Africa</w:t>
            </w:r>
          </w:p>
        </w:tc>
      </w:tr>
      <w:tr w:rsidR="00C606AB" w:rsidRPr="00625430" w14:paraId="21B8CB1E" w14:textId="77777777" w:rsidTr="004E7D15">
        <w:tc>
          <w:tcPr>
            <w:tcW w:w="1638" w:type="dxa"/>
          </w:tcPr>
          <w:p w14:paraId="48AD89B0" w14:textId="77777777" w:rsidR="00C606AB" w:rsidRPr="00625430" w:rsidRDefault="00C606AB" w:rsidP="004E7D15">
            <w:pPr>
              <w:pStyle w:val="Bio-Experience"/>
              <w:rPr>
                <w:color w:val="000000" w:themeColor="text1"/>
              </w:rPr>
            </w:pPr>
            <w:r w:rsidRPr="00625430">
              <w:rPr>
                <w:color w:val="000000" w:themeColor="text1"/>
              </w:rPr>
              <w:t>2012-Present</w:t>
            </w:r>
          </w:p>
          <w:p w14:paraId="23A8BAE5" w14:textId="77777777" w:rsidR="00C606AB" w:rsidRDefault="00C606AB" w:rsidP="004E7D15">
            <w:pPr>
              <w:pStyle w:val="Bio-Experience"/>
              <w:rPr>
                <w:color w:val="000000" w:themeColor="text1"/>
              </w:rPr>
            </w:pPr>
            <w:r w:rsidRPr="00625430">
              <w:rPr>
                <w:color w:val="000000" w:themeColor="text1"/>
              </w:rPr>
              <w:t>2013-Present</w:t>
            </w:r>
          </w:p>
          <w:p w14:paraId="44880C7D" w14:textId="1B16B9BC" w:rsidR="00C546E1" w:rsidRPr="00625430" w:rsidRDefault="00C546E1" w:rsidP="004E7D15">
            <w:pPr>
              <w:pStyle w:val="Bio-Experience"/>
              <w:rPr>
                <w:color w:val="000000" w:themeColor="text1"/>
              </w:rPr>
            </w:pPr>
            <w:r>
              <w:rPr>
                <w:color w:val="000000" w:themeColor="text1"/>
              </w:rPr>
              <w:t>2013-Present</w:t>
            </w:r>
          </w:p>
        </w:tc>
        <w:tc>
          <w:tcPr>
            <w:tcW w:w="9360" w:type="dxa"/>
          </w:tcPr>
          <w:p w14:paraId="5983341C" w14:textId="5F0C4867" w:rsidR="00C606AB" w:rsidRPr="00625430" w:rsidRDefault="00C606AB" w:rsidP="004E7D15">
            <w:pPr>
              <w:pStyle w:val="Bio-Experience"/>
              <w:rPr>
                <w:color w:val="000000" w:themeColor="text1"/>
              </w:rPr>
            </w:pPr>
            <w:r w:rsidRPr="00625430">
              <w:rPr>
                <w:color w:val="000000" w:themeColor="text1"/>
              </w:rPr>
              <w:t>Professor of Medicine, University of California, Los Angeles</w:t>
            </w:r>
          </w:p>
          <w:p w14:paraId="19730299" w14:textId="1F1E0E03" w:rsidR="00C606AB" w:rsidRDefault="00C606AB" w:rsidP="004E7D15">
            <w:pPr>
              <w:pStyle w:val="Bio-Experience"/>
              <w:rPr>
                <w:color w:val="000000" w:themeColor="text1"/>
              </w:rPr>
            </w:pPr>
            <w:r w:rsidRPr="00625430">
              <w:rPr>
                <w:color w:val="000000" w:themeColor="text1"/>
              </w:rPr>
              <w:t xml:space="preserve">Professor of Public Health, </w:t>
            </w:r>
            <w:r w:rsidR="00964B8D">
              <w:rPr>
                <w:color w:val="000000" w:themeColor="text1"/>
              </w:rPr>
              <w:t>University of California,</w:t>
            </w:r>
            <w:r w:rsidRPr="00625430">
              <w:rPr>
                <w:color w:val="000000" w:themeColor="text1"/>
              </w:rPr>
              <w:t xml:space="preserve"> Los Angeles</w:t>
            </w:r>
          </w:p>
          <w:p w14:paraId="0662B2A2" w14:textId="136BA514" w:rsidR="00C546E1" w:rsidRDefault="00C546E1" w:rsidP="004E7D15">
            <w:pPr>
              <w:pStyle w:val="Bio-Experience"/>
              <w:rPr>
                <w:color w:val="000000" w:themeColor="text1"/>
              </w:rPr>
            </w:pPr>
            <w:r>
              <w:rPr>
                <w:color w:val="000000" w:themeColor="text1"/>
              </w:rPr>
              <w:t>Member, WHO workgroup STI Treatment Guidelines</w:t>
            </w:r>
          </w:p>
          <w:p w14:paraId="6C3754B0" w14:textId="77777777" w:rsidR="00C606AB" w:rsidRPr="00625430" w:rsidRDefault="00C606AB" w:rsidP="004E7D15">
            <w:pPr>
              <w:pStyle w:val="Bio-Experience"/>
              <w:rPr>
                <w:color w:val="000000" w:themeColor="text1"/>
              </w:rPr>
            </w:pPr>
          </w:p>
        </w:tc>
      </w:tr>
      <w:tr w:rsidR="00C606AB" w:rsidRPr="00625430" w14:paraId="0A6B6C07" w14:textId="77777777" w:rsidTr="004E7D15">
        <w:tc>
          <w:tcPr>
            <w:tcW w:w="1638" w:type="dxa"/>
          </w:tcPr>
          <w:p w14:paraId="4954F605" w14:textId="77777777" w:rsidR="00C606AB" w:rsidRPr="00625430" w:rsidRDefault="00C606AB" w:rsidP="004E7D15">
            <w:pPr>
              <w:pStyle w:val="Bio-Experience"/>
              <w:rPr>
                <w:color w:val="000000" w:themeColor="text1"/>
              </w:rPr>
            </w:pPr>
            <w:r w:rsidRPr="00625430">
              <w:rPr>
                <w:color w:val="000000" w:themeColor="text1"/>
              </w:rPr>
              <w:t>2002</w:t>
            </w:r>
          </w:p>
          <w:p w14:paraId="4B679678" w14:textId="77777777" w:rsidR="00C606AB" w:rsidRPr="00625430" w:rsidRDefault="00C606AB" w:rsidP="004E7D15">
            <w:pPr>
              <w:pStyle w:val="Bio-Experience"/>
              <w:rPr>
                <w:color w:val="000000" w:themeColor="text1"/>
              </w:rPr>
            </w:pPr>
            <w:r w:rsidRPr="00625430">
              <w:rPr>
                <w:color w:val="000000" w:themeColor="text1"/>
              </w:rPr>
              <w:t>2002</w:t>
            </w:r>
          </w:p>
          <w:p w14:paraId="60045F0C" w14:textId="77777777" w:rsidR="00C606AB" w:rsidRPr="00625430" w:rsidRDefault="00C606AB" w:rsidP="004E7D15">
            <w:pPr>
              <w:pStyle w:val="Bio-Experience"/>
              <w:rPr>
                <w:color w:val="000000" w:themeColor="text1"/>
              </w:rPr>
            </w:pPr>
            <w:r w:rsidRPr="00625430">
              <w:rPr>
                <w:color w:val="000000" w:themeColor="text1"/>
              </w:rPr>
              <w:t>2006</w:t>
            </w:r>
          </w:p>
          <w:p w14:paraId="1A461F15" w14:textId="77777777" w:rsidR="00C606AB" w:rsidRPr="00625430" w:rsidRDefault="00C606AB" w:rsidP="004E7D15">
            <w:pPr>
              <w:pStyle w:val="Bio-Experience"/>
              <w:rPr>
                <w:color w:val="000000" w:themeColor="text1"/>
              </w:rPr>
            </w:pPr>
            <w:r w:rsidRPr="00625430">
              <w:rPr>
                <w:color w:val="000000" w:themeColor="text1"/>
              </w:rPr>
              <w:t>2009</w:t>
            </w:r>
          </w:p>
          <w:p w14:paraId="28FF3944" w14:textId="77777777" w:rsidR="00C606AB" w:rsidRPr="00625430" w:rsidRDefault="00C606AB" w:rsidP="004E7D15">
            <w:pPr>
              <w:pStyle w:val="Bio-Experience"/>
              <w:rPr>
                <w:color w:val="000000" w:themeColor="text1"/>
              </w:rPr>
            </w:pPr>
            <w:r w:rsidRPr="00625430">
              <w:rPr>
                <w:color w:val="000000" w:themeColor="text1"/>
              </w:rPr>
              <w:t>2010</w:t>
            </w:r>
          </w:p>
          <w:p w14:paraId="35725E71" w14:textId="77777777" w:rsidR="00C606AB" w:rsidRDefault="00C606AB" w:rsidP="004E7D15">
            <w:pPr>
              <w:pStyle w:val="Bio-Experience"/>
              <w:rPr>
                <w:color w:val="000000" w:themeColor="text1"/>
              </w:rPr>
            </w:pPr>
            <w:r w:rsidRPr="00625430">
              <w:rPr>
                <w:color w:val="000000" w:themeColor="text1"/>
              </w:rPr>
              <w:t>2010</w:t>
            </w:r>
          </w:p>
          <w:p w14:paraId="6244B606" w14:textId="7D89322D" w:rsidR="003C6435" w:rsidRPr="00625430" w:rsidRDefault="003C6435" w:rsidP="004E7D15">
            <w:pPr>
              <w:pStyle w:val="Bio-Experience"/>
              <w:rPr>
                <w:color w:val="000000" w:themeColor="text1"/>
              </w:rPr>
            </w:pPr>
            <w:r>
              <w:rPr>
                <w:color w:val="000000" w:themeColor="text1"/>
              </w:rPr>
              <w:lastRenderedPageBreak/>
              <w:t>2016</w:t>
            </w:r>
          </w:p>
        </w:tc>
        <w:tc>
          <w:tcPr>
            <w:tcW w:w="9360" w:type="dxa"/>
          </w:tcPr>
          <w:p w14:paraId="29FF07E6" w14:textId="278F9E88" w:rsidR="00C606AB" w:rsidRPr="00625430" w:rsidRDefault="00C606AB" w:rsidP="00C546E1">
            <w:pPr>
              <w:pStyle w:val="Bio-Experience"/>
              <w:rPr>
                <w:bCs/>
                <w:color w:val="000000" w:themeColor="text1"/>
              </w:rPr>
            </w:pPr>
            <w:r w:rsidRPr="00625430">
              <w:rPr>
                <w:bCs/>
                <w:color w:val="000000" w:themeColor="text1"/>
              </w:rPr>
              <w:lastRenderedPageBreak/>
              <w:t>San Francisco Suicide Prevention Community Award</w:t>
            </w:r>
          </w:p>
          <w:p w14:paraId="37DEC791" w14:textId="77777777" w:rsidR="00C606AB" w:rsidRPr="00625430" w:rsidRDefault="00C606AB" w:rsidP="004E7D15">
            <w:pPr>
              <w:pStyle w:val="Bio-Experience"/>
              <w:rPr>
                <w:bCs/>
                <w:color w:val="000000" w:themeColor="text1"/>
              </w:rPr>
            </w:pPr>
            <w:r w:rsidRPr="00625430">
              <w:rPr>
                <w:bCs/>
                <w:color w:val="000000" w:themeColor="text1"/>
              </w:rPr>
              <w:t xml:space="preserve">American STD Association, Young Investigator Award </w:t>
            </w:r>
          </w:p>
          <w:p w14:paraId="789ACFD0" w14:textId="77777777" w:rsidR="00C606AB" w:rsidRPr="00625430" w:rsidRDefault="00C606AB" w:rsidP="004E7D15">
            <w:pPr>
              <w:pStyle w:val="Bio-Experience"/>
              <w:rPr>
                <w:bCs/>
                <w:color w:val="000000" w:themeColor="text1"/>
              </w:rPr>
            </w:pPr>
            <w:r w:rsidRPr="00625430">
              <w:rPr>
                <w:bCs/>
                <w:color w:val="000000" w:themeColor="text1"/>
              </w:rPr>
              <w:t>UCSF Association of Clinical Faculty Special Recognition Award</w:t>
            </w:r>
          </w:p>
          <w:p w14:paraId="774D67A2" w14:textId="2325CEB3" w:rsidR="00C606AB" w:rsidRPr="00625430" w:rsidRDefault="00C606AB" w:rsidP="004E7D15">
            <w:pPr>
              <w:pStyle w:val="Bio-Experience"/>
              <w:rPr>
                <w:bCs/>
                <w:color w:val="000000" w:themeColor="text1"/>
              </w:rPr>
            </w:pPr>
            <w:r w:rsidRPr="00625430">
              <w:rPr>
                <w:bCs/>
                <w:color w:val="000000" w:themeColor="text1"/>
              </w:rPr>
              <w:t xml:space="preserve">Beyond AIDS Nettie </w:t>
            </w:r>
            <w:r w:rsidR="00DA1A6D">
              <w:rPr>
                <w:bCs/>
                <w:color w:val="000000" w:themeColor="text1"/>
              </w:rPr>
              <w:t xml:space="preserve">HIV Prevention </w:t>
            </w:r>
            <w:r w:rsidRPr="00625430">
              <w:rPr>
                <w:bCs/>
                <w:color w:val="000000" w:themeColor="text1"/>
              </w:rPr>
              <w:t>Award</w:t>
            </w:r>
          </w:p>
          <w:p w14:paraId="743805D8" w14:textId="77777777" w:rsidR="00C606AB" w:rsidRPr="00625430" w:rsidRDefault="00C606AB" w:rsidP="004E7D15">
            <w:pPr>
              <w:pStyle w:val="Bio-Experience"/>
              <w:rPr>
                <w:bCs/>
                <w:color w:val="000000" w:themeColor="text1"/>
              </w:rPr>
            </w:pPr>
            <w:r w:rsidRPr="00625430">
              <w:rPr>
                <w:bCs/>
                <w:color w:val="000000" w:themeColor="text1"/>
              </w:rPr>
              <w:t>Bay Area’s Top Doctors and Dentists Award, Internal Medicine</w:t>
            </w:r>
          </w:p>
          <w:p w14:paraId="0A494259" w14:textId="77777777" w:rsidR="00C606AB" w:rsidRDefault="00C606AB" w:rsidP="004E7D15">
            <w:pPr>
              <w:pStyle w:val="Bio-Experience"/>
              <w:rPr>
                <w:bCs/>
                <w:color w:val="000000" w:themeColor="text1"/>
              </w:rPr>
            </w:pPr>
            <w:r w:rsidRPr="00625430">
              <w:rPr>
                <w:bCs/>
                <w:i/>
                <w:color w:val="000000" w:themeColor="text1"/>
              </w:rPr>
              <w:t>Clinical Infectious Diseases</w:t>
            </w:r>
            <w:r w:rsidRPr="00625430">
              <w:rPr>
                <w:bCs/>
                <w:color w:val="000000" w:themeColor="text1"/>
              </w:rPr>
              <w:t xml:space="preserve"> Award for Outstanding Review</w:t>
            </w:r>
          </w:p>
          <w:p w14:paraId="24451CB7" w14:textId="424804B3" w:rsidR="003C6435" w:rsidRPr="00625430" w:rsidRDefault="003C6435" w:rsidP="004E7D15">
            <w:pPr>
              <w:pStyle w:val="Bio-Experience"/>
              <w:rPr>
                <w:bCs/>
                <w:color w:val="000000" w:themeColor="text1"/>
              </w:rPr>
            </w:pPr>
            <w:r>
              <w:rPr>
                <w:bCs/>
                <w:color w:val="000000" w:themeColor="text1"/>
              </w:rPr>
              <w:lastRenderedPageBreak/>
              <w:t>CDC Jack N. Spencer Career Achievement Award</w:t>
            </w:r>
          </w:p>
        </w:tc>
      </w:tr>
    </w:tbl>
    <w:p w14:paraId="561C1053" w14:textId="13741316" w:rsidR="00C606AB" w:rsidRPr="00625430" w:rsidRDefault="00C606AB" w:rsidP="00C606AB">
      <w:pPr>
        <w:pStyle w:val="Bio-Header"/>
        <w:spacing w:after="120"/>
        <w:ind w:left="0" w:firstLine="0"/>
        <w:rPr>
          <w:color w:val="000000" w:themeColor="text1"/>
        </w:rPr>
      </w:pPr>
      <w:r w:rsidRPr="00625430">
        <w:rPr>
          <w:color w:val="000000" w:themeColor="text1"/>
        </w:rPr>
        <w:lastRenderedPageBreak/>
        <w:t xml:space="preserve">C. </w:t>
      </w:r>
      <w:r>
        <w:rPr>
          <w:color w:val="000000" w:themeColor="text1"/>
        </w:rPr>
        <w:t>Contribution</w:t>
      </w:r>
      <w:r w:rsidR="003C6435">
        <w:rPr>
          <w:color w:val="000000" w:themeColor="text1"/>
        </w:rPr>
        <w:t>s</w:t>
      </w:r>
      <w:r>
        <w:rPr>
          <w:color w:val="000000" w:themeColor="text1"/>
        </w:rPr>
        <w:t xml:space="preserve"> to Science</w:t>
      </w:r>
    </w:p>
    <w:p w14:paraId="4D84B74B" w14:textId="0A8470AB" w:rsidR="003152C3" w:rsidRPr="003152C3" w:rsidRDefault="00B21122" w:rsidP="003152C3">
      <w:pPr>
        <w:rPr>
          <w:rFonts w:cs="Arial"/>
        </w:rPr>
      </w:pPr>
      <w:r>
        <w:rPr>
          <w:rFonts w:cs="Arial"/>
          <w:u w:val="single"/>
        </w:rPr>
        <w:t>1</w:t>
      </w:r>
      <w:r w:rsidR="003152C3" w:rsidRPr="003152C3">
        <w:rPr>
          <w:rFonts w:cs="Arial"/>
          <w:u w:val="single"/>
        </w:rPr>
        <w:t>. Internet, social media and HIV/STD prevention:</w:t>
      </w:r>
      <w:r w:rsidR="003152C3" w:rsidRPr="003152C3">
        <w:rPr>
          <w:rFonts w:cs="Arial"/>
        </w:rPr>
        <w:t xml:space="preserve">  Networks of interconnected persons are critical to the introduction and spread of infectious diseases, </w:t>
      </w:r>
      <w:r w:rsidR="00DA1A6D">
        <w:rPr>
          <w:rFonts w:cs="Arial"/>
        </w:rPr>
        <w:t xml:space="preserve">especially </w:t>
      </w:r>
      <w:r w:rsidR="003152C3" w:rsidRPr="003152C3">
        <w:rPr>
          <w:rFonts w:cs="Arial"/>
        </w:rPr>
        <w:t xml:space="preserve">those transmitted through sexual activity.  In 2000 I described the first outbreak of syphilis related to men meeting partners in an Internet chat room (JAMA, 2000) and went on to develop and evaluate Internet-based interventions for disease control (AIDS Care, 2004; STD 2005; </w:t>
      </w:r>
      <w:proofErr w:type="spellStart"/>
      <w:r w:rsidR="003152C3" w:rsidRPr="003152C3">
        <w:rPr>
          <w:rFonts w:cs="Arial"/>
        </w:rPr>
        <w:t>PloS</w:t>
      </w:r>
      <w:proofErr w:type="spellEnd"/>
      <w:r w:rsidR="003152C3" w:rsidRPr="003152C3">
        <w:rPr>
          <w:rFonts w:cs="Arial"/>
        </w:rPr>
        <w:t xml:space="preserve"> Med 2008).  In 2004, I started “AskDrK.org,” at the time one of the most popular sites for up-to-date and clear sexual health information for adolescents and sexual minorities.  </w:t>
      </w:r>
      <w:r w:rsidR="00DA1A6D">
        <w:rPr>
          <w:rFonts w:cs="Arial"/>
        </w:rPr>
        <w:t>I have helped the</w:t>
      </w:r>
      <w:r w:rsidR="003152C3" w:rsidRPr="003152C3">
        <w:rPr>
          <w:rFonts w:cs="Arial"/>
        </w:rPr>
        <w:t xml:space="preserve"> Internet and social media become the </w:t>
      </w:r>
      <w:r w:rsidR="003152C3" w:rsidRPr="003152C3">
        <w:rPr>
          <w:rFonts w:cs="Arial"/>
          <w:i/>
        </w:rPr>
        <w:t>sine qua non</w:t>
      </w:r>
      <w:r w:rsidR="003152C3" w:rsidRPr="003152C3">
        <w:rPr>
          <w:rFonts w:cs="Arial"/>
        </w:rPr>
        <w:t xml:space="preserve"> opportunity for </w:t>
      </w:r>
      <w:r w:rsidR="00DA1A6D">
        <w:rPr>
          <w:rFonts w:cs="Arial"/>
        </w:rPr>
        <w:t xml:space="preserve">sexual health research, </w:t>
      </w:r>
      <w:r w:rsidR="003152C3" w:rsidRPr="003152C3">
        <w:rPr>
          <w:rFonts w:cs="Arial"/>
        </w:rPr>
        <w:t xml:space="preserve">health education and interventions to reach high risk groups regarding sexual and reproductive health.  </w:t>
      </w:r>
    </w:p>
    <w:p w14:paraId="77789C92" w14:textId="77777777" w:rsidR="003152C3" w:rsidRPr="003152C3" w:rsidRDefault="003152C3" w:rsidP="003152C3">
      <w:pPr>
        <w:numPr>
          <w:ilvl w:val="0"/>
          <w:numId w:val="23"/>
        </w:numPr>
        <w:rPr>
          <w:rFonts w:cs="Arial"/>
        </w:rPr>
      </w:pPr>
      <w:r w:rsidRPr="003152C3">
        <w:rPr>
          <w:rFonts w:cs="Arial"/>
        </w:rPr>
        <w:t xml:space="preserve">Klausner JD, Wolf W, Fischer-Ponce L, </w:t>
      </w:r>
      <w:proofErr w:type="spellStart"/>
      <w:r w:rsidRPr="003152C3">
        <w:rPr>
          <w:rFonts w:cs="Arial"/>
        </w:rPr>
        <w:t>Zolt</w:t>
      </w:r>
      <w:proofErr w:type="spellEnd"/>
      <w:r w:rsidRPr="003152C3">
        <w:rPr>
          <w:rFonts w:cs="Arial"/>
        </w:rPr>
        <w:t xml:space="preserve"> I, Katz MH. Tracing a syphilis outbreak through cyberspace. JAMA. 2000 Jul 26;284(4):447-9. PubMed PMID: 10904507.</w:t>
      </w:r>
    </w:p>
    <w:p w14:paraId="691B958E" w14:textId="77777777" w:rsidR="003152C3" w:rsidRPr="003152C3" w:rsidRDefault="003152C3" w:rsidP="003152C3">
      <w:pPr>
        <w:numPr>
          <w:ilvl w:val="0"/>
          <w:numId w:val="23"/>
        </w:numPr>
        <w:rPr>
          <w:rFonts w:cs="Arial"/>
        </w:rPr>
      </w:pPr>
      <w:r w:rsidRPr="003152C3">
        <w:rPr>
          <w:rFonts w:cs="Arial"/>
        </w:rPr>
        <w:t>Klausner JD, Levine DK, Kent CK. Internet-based site-specific interventions for syphilis prevention among gay and bisexual men. AIDS Care. 2004 Nov;16(8):964-70. PubMed PMID: 15511728.</w:t>
      </w:r>
    </w:p>
    <w:p w14:paraId="2A5AA279" w14:textId="77777777" w:rsidR="00B21122" w:rsidRDefault="003152C3" w:rsidP="003C3CFB">
      <w:pPr>
        <w:numPr>
          <w:ilvl w:val="0"/>
          <w:numId w:val="23"/>
        </w:numPr>
        <w:rPr>
          <w:rFonts w:cs="Arial"/>
        </w:rPr>
      </w:pPr>
      <w:r w:rsidRPr="00B21122">
        <w:rPr>
          <w:rFonts w:cs="Arial"/>
        </w:rPr>
        <w:t xml:space="preserve">McFarlane M, </w:t>
      </w:r>
      <w:proofErr w:type="spellStart"/>
      <w:r w:rsidRPr="00B21122">
        <w:rPr>
          <w:rFonts w:cs="Arial"/>
        </w:rPr>
        <w:t>Kachur</w:t>
      </w:r>
      <w:proofErr w:type="spellEnd"/>
      <w:r w:rsidRPr="00B21122">
        <w:rPr>
          <w:rFonts w:cs="Arial"/>
        </w:rPr>
        <w:t xml:space="preserve"> R, Klausner JD, Roland E, Cohen M. Internet-based health promotion and disease control in the 8 cities: successes, barriers, and future plans. Sex </w:t>
      </w:r>
      <w:proofErr w:type="spellStart"/>
      <w:r w:rsidRPr="00B21122">
        <w:rPr>
          <w:rFonts w:cs="Arial"/>
        </w:rPr>
        <w:t>Transm</w:t>
      </w:r>
      <w:proofErr w:type="spellEnd"/>
      <w:r w:rsidRPr="00B21122">
        <w:rPr>
          <w:rFonts w:cs="Arial"/>
        </w:rPr>
        <w:t xml:space="preserve"> Dis. 2005 Oct;32(10 Suppl):S60-4</w:t>
      </w:r>
      <w:r w:rsidR="00B21122">
        <w:rPr>
          <w:rFonts w:cs="Arial"/>
        </w:rPr>
        <w:t>. Review. PubMed PMID: 16205295</w:t>
      </w:r>
    </w:p>
    <w:p w14:paraId="4DEB969D" w14:textId="104707CB" w:rsidR="00B21122" w:rsidRDefault="003152C3" w:rsidP="00B21122">
      <w:pPr>
        <w:numPr>
          <w:ilvl w:val="0"/>
          <w:numId w:val="23"/>
        </w:numPr>
        <w:rPr>
          <w:rFonts w:cs="Arial"/>
        </w:rPr>
      </w:pPr>
      <w:r w:rsidRPr="00B21122">
        <w:rPr>
          <w:rFonts w:cs="Arial"/>
        </w:rPr>
        <w:t xml:space="preserve">Levine D, Woodruff AJ, </w:t>
      </w:r>
      <w:proofErr w:type="spellStart"/>
      <w:r w:rsidRPr="00B21122">
        <w:rPr>
          <w:rFonts w:cs="Arial"/>
        </w:rPr>
        <w:t>Mocello</w:t>
      </w:r>
      <w:proofErr w:type="spellEnd"/>
      <w:r w:rsidRPr="00B21122">
        <w:rPr>
          <w:rFonts w:cs="Arial"/>
        </w:rPr>
        <w:t xml:space="preserve"> AR, </w:t>
      </w:r>
      <w:proofErr w:type="spellStart"/>
      <w:r w:rsidRPr="00B21122">
        <w:rPr>
          <w:rFonts w:cs="Arial"/>
        </w:rPr>
        <w:t>Lebrija</w:t>
      </w:r>
      <w:proofErr w:type="spellEnd"/>
      <w:r w:rsidRPr="00B21122">
        <w:rPr>
          <w:rFonts w:cs="Arial"/>
        </w:rPr>
        <w:t xml:space="preserve"> J, Klausner JD. </w:t>
      </w:r>
      <w:proofErr w:type="spellStart"/>
      <w:r w:rsidRPr="00B21122">
        <w:rPr>
          <w:rFonts w:cs="Arial"/>
        </w:rPr>
        <w:t>inSPOT</w:t>
      </w:r>
      <w:proofErr w:type="spellEnd"/>
      <w:r w:rsidRPr="00B21122">
        <w:rPr>
          <w:rFonts w:cs="Arial"/>
        </w:rPr>
        <w:t xml:space="preserve">: the first online STD partner notification system using electronic postcards. </w:t>
      </w:r>
      <w:proofErr w:type="spellStart"/>
      <w:r w:rsidRPr="00B21122">
        <w:rPr>
          <w:rFonts w:cs="Arial"/>
        </w:rPr>
        <w:t>PLoS</w:t>
      </w:r>
      <w:proofErr w:type="spellEnd"/>
      <w:r w:rsidRPr="00B21122">
        <w:rPr>
          <w:rFonts w:cs="Arial"/>
        </w:rPr>
        <w:t xml:space="preserve"> Med. 2008 Oct 21;5(10):e213. </w:t>
      </w:r>
      <w:proofErr w:type="spellStart"/>
      <w:r w:rsidRPr="00B21122">
        <w:rPr>
          <w:rFonts w:cs="Arial"/>
        </w:rPr>
        <w:t>doi</w:t>
      </w:r>
      <w:proofErr w:type="spellEnd"/>
      <w:r w:rsidRPr="00B21122">
        <w:rPr>
          <w:rFonts w:cs="Arial"/>
        </w:rPr>
        <w:t>: 10.1371/journal.pmed.0050213. PubMed PMID: 18942887; PubMed Central PMCID: PMC2570420.</w:t>
      </w:r>
    </w:p>
    <w:p w14:paraId="7B009B14" w14:textId="77777777" w:rsidR="00B21122" w:rsidRDefault="00B21122" w:rsidP="00B21122">
      <w:pPr>
        <w:jc w:val="both"/>
        <w:rPr>
          <w:rFonts w:cs="Arial"/>
          <w:u w:val="single"/>
        </w:rPr>
      </w:pPr>
    </w:p>
    <w:p w14:paraId="388224B5" w14:textId="3F110D25" w:rsidR="00CC79A4" w:rsidRPr="00CC79A4" w:rsidRDefault="00CC79A4" w:rsidP="00CC79A4">
      <w:pPr>
        <w:jc w:val="both"/>
        <w:rPr>
          <w:rFonts w:cs="Arial"/>
        </w:rPr>
      </w:pPr>
      <w:r>
        <w:rPr>
          <w:rFonts w:cs="Arial"/>
          <w:u w:val="single"/>
        </w:rPr>
        <w:t>2</w:t>
      </w:r>
      <w:r w:rsidRPr="00CC79A4">
        <w:rPr>
          <w:rFonts w:cs="Arial"/>
          <w:u w:val="single"/>
        </w:rPr>
        <w:t>. Biomedical HIV Prevention:</w:t>
      </w:r>
      <w:r w:rsidRPr="00CC79A4">
        <w:rPr>
          <w:rFonts w:cs="Arial"/>
        </w:rPr>
        <w:t xml:space="preserve">  HIV infection continues to be hyper-epidemic in high-risk populations globally with annual incidence rates of 5-10%.  Biomedical prevention and combinations thereof—testing, treatment and PrEP—offer the best opportunity for reducing population-level incidence.  From conducting early acceptability studies in various populations to implementing </w:t>
      </w:r>
      <w:proofErr w:type="spellStart"/>
      <w:r w:rsidR="00DA1A6D">
        <w:rPr>
          <w:rFonts w:cs="Arial"/>
        </w:rPr>
        <w:t>t</w:t>
      </w:r>
      <w:r w:rsidRPr="00CC79A4">
        <w:rPr>
          <w:rFonts w:cs="Arial"/>
        </w:rPr>
        <w:t>elePrEP</w:t>
      </w:r>
      <w:proofErr w:type="spellEnd"/>
      <w:r w:rsidRPr="00CC79A4">
        <w:rPr>
          <w:rFonts w:cs="Arial"/>
        </w:rPr>
        <w:t xml:space="preserve"> and describing the epidemiology of PrEP use associated with STIs, I have been a leading researcher and advocate informing the evidence base for biomedical HIV prevention with </w:t>
      </w:r>
      <w:proofErr w:type="spellStart"/>
      <w:r w:rsidRPr="00CC79A4">
        <w:rPr>
          <w:rFonts w:cs="Arial"/>
        </w:rPr>
        <w:t>PrEP.</w:t>
      </w:r>
      <w:proofErr w:type="spellEnd"/>
      <w:r w:rsidRPr="00CC79A4">
        <w:rPr>
          <w:rFonts w:cs="Arial"/>
        </w:rPr>
        <w:t xml:space="preserve">   </w:t>
      </w:r>
    </w:p>
    <w:p w14:paraId="73C6F7DC" w14:textId="77777777" w:rsidR="00CC79A4" w:rsidRPr="00CC79A4" w:rsidRDefault="00CC79A4" w:rsidP="00CC79A4">
      <w:pPr>
        <w:numPr>
          <w:ilvl w:val="0"/>
          <w:numId w:val="31"/>
        </w:numPr>
        <w:jc w:val="both"/>
        <w:rPr>
          <w:rFonts w:cs="Arial"/>
        </w:rPr>
      </w:pPr>
      <w:r w:rsidRPr="00CC79A4">
        <w:rPr>
          <w:rFonts w:cs="Arial"/>
        </w:rPr>
        <w:t xml:space="preserve">Liu AY, Kittredge PV, </w:t>
      </w:r>
      <w:proofErr w:type="spellStart"/>
      <w:r w:rsidRPr="00CC79A4">
        <w:rPr>
          <w:rFonts w:cs="Arial"/>
        </w:rPr>
        <w:t>Vittinghoff</w:t>
      </w:r>
      <w:proofErr w:type="spellEnd"/>
      <w:r w:rsidRPr="00CC79A4">
        <w:rPr>
          <w:rFonts w:cs="Arial"/>
        </w:rPr>
        <w:t xml:space="preserve"> E, Raymond HF, Ahrens K, Matheson T, Hecht J, Klausner JD, Buchbinder SP. Limited knowledge and use of HIV post- and pre-exposure prophylaxis among gay and bisexual men. J </w:t>
      </w:r>
      <w:proofErr w:type="spellStart"/>
      <w:r w:rsidRPr="00CC79A4">
        <w:rPr>
          <w:rFonts w:cs="Arial"/>
        </w:rPr>
        <w:t>Acquir</w:t>
      </w:r>
      <w:proofErr w:type="spellEnd"/>
      <w:r w:rsidRPr="00CC79A4">
        <w:rPr>
          <w:rFonts w:cs="Arial"/>
        </w:rPr>
        <w:t xml:space="preserve"> Immune </w:t>
      </w:r>
      <w:proofErr w:type="spellStart"/>
      <w:r w:rsidRPr="00CC79A4">
        <w:rPr>
          <w:rFonts w:cs="Arial"/>
        </w:rPr>
        <w:t>Defic</w:t>
      </w:r>
      <w:proofErr w:type="spellEnd"/>
      <w:r w:rsidRPr="00CC79A4">
        <w:rPr>
          <w:rFonts w:cs="Arial"/>
        </w:rPr>
        <w:t xml:space="preserve"> </w:t>
      </w:r>
      <w:proofErr w:type="spellStart"/>
      <w:r w:rsidRPr="00CC79A4">
        <w:rPr>
          <w:rFonts w:cs="Arial"/>
        </w:rPr>
        <w:t>Syndr</w:t>
      </w:r>
      <w:proofErr w:type="spellEnd"/>
      <w:r w:rsidRPr="00CC79A4">
        <w:rPr>
          <w:rFonts w:cs="Arial"/>
        </w:rPr>
        <w:t>. 2008 Feb 1;47(2):241-7. PubMed PMID: 18340656. PubMed Central ID not available.</w:t>
      </w:r>
    </w:p>
    <w:p w14:paraId="331FB765" w14:textId="1DB6B9B7" w:rsidR="00CC79A4" w:rsidRPr="00DA1A6D" w:rsidRDefault="00CC79A4" w:rsidP="00CC79A4">
      <w:pPr>
        <w:numPr>
          <w:ilvl w:val="0"/>
          <w:numId w:val="31"/>
        </w:numPr>
        <w:jc w:val="both"/>
        <w:rPr>
          <w:rFonts w:cs="Arial"/>
        </w:rPr>
      </w:pPr>
      <w:r w:rsidRPr="00CC79A4">
        <w:rPr>
          <w:rFonts w:cs="Arial"/>
        </w:rPr>
        <w:t xml:space="preserve">Scott HM, Klausner JD. Sexually transmitted infections and </w:t>
      </w:r>
      <w:r w:rsidR="00DA1A6D">
        <w:rPr>
          <w:rFonts w:cs="Arial"/>
        </w:rPr>
        <w:t>PrEP</w:t>
      </w:r>
      <w:r w:rsidRPr="00CC79A4">
        <w:rPr>
          <w:rFonts w:cs="Arial"/>
        </w:rPr>
        <w:t xml:space="preserve">: challenges and opportunities among </w:t>
      </w:r>
      <w:r w:rsidRPr="00DA1A6D">
        <w:rPr>
          <w:rFonts w:cs="Arial"/>
        </w:rPr>
        <w:t xml:space="preserve">men who have sex with men in the US. AIDS Res </w:t>
      </w:r>
      <w:proofErr w:type="spellStart"/>
      <w:r w:rsidRPr="00DA1A6D">
        <w:rPr>
          <w:rFonts w:cs="Arial"/>
        </w:rPr>
        <w:t>Ther</w:t>
      </w:r>
      <w:proofErr w:type="spellEnd"/>
      <w:r w:rsidRPr="00DA1A6D">
        <w:rPr>
          <w:rFonts w:cs="Arial"/>
        </w:rPr>
        <w:t>. 2016 Jan 19;13:5. PubMed PMID: 26793265; PubMed Central PMCID: PMC4719214.</w:t>
      </w:r>
    </w:p>
    <w:p w14:paraId="338464C5" w14:textId="40FE1545" w:rsidR="00CC79A4" w:rsidRDefault="00CC79A4" w:rsidP="00CC79A4">
      <w:pPr>
        <w:numPr>
          <w:ilvl w:val="0"/>
          <w:numId w:val="31"/>
        </w:numPr>
        <w:jc w:val="both"/>
        <w:rPr>
          <w:rFonts w:cs="Arial"/>
        </w:rPr>
      </w:pPr>
      <w:r w:rsidRPr="00DA1A6D">
        <w:rPr>
          <w:rFonts w:cs="Arial"/>
        </w:rPr>
        <w:t xml:space="preserve">Refugio ON, Kimble MM, Silva CL, Lykens JE, Bannister C, Klausner JD. </w:t>
      </w:r>
      <w:proofErr w:type="spellStart"/>
      <w:r w:rsidRPr="00DA1A6D">
        <w:rPr>
          <w:rFonts w:cs="Arial"/>
        </w:rPr>
        <w:t>PrEPTECH</w:t>
      </w:r>
      <w:proofErr w:type="spellEnd"/>
      <w:r w:rsidRPr="00DA1A6D">
        <w:rPr>
          <w:rFonts w:cs="Arial"/>
        </w:rPr>
        <w:t xml:space="preserve">: A Telehealth-Based Initiation Program for HIV Pre-exposure Prophylaxis in Young Men of Color Who Have Sex </w:t>
      </w:r>
      <w:proofErr w:type="gramStart"/>
      <w:r w:rsidRPr="00DA1A6D">
        <w:rPr>
          <w:rFonts w:cs="Arial"/>
        </w:rPr>
        <w:t>With</w:t>
      </w:r>
      <w:proofErr w:type="gramEnd"/>
      <w:r w:rsidRPr="00DA1A6D">
        <w:rPr>
          <w:rFonts w:cs="Arial"/>
        </w:rPr>
        <w:t xml:space="preserve"> Men. A Pilot Study of Feasibility. J </w:t>
      </w:r>
      <w:proofErr w:type="spellStart"/>
      <w:r w:rsidRPr="00DA1A6D">
        <w:rPr>
          <w:rFonts w:cs="Arial"/>
        </w:rPr>
        <w:t>Acquir</w:t>
      </w:r>
      <w:proofErr w:type="spellEnd"/>
      <w:r w:rsidRPr="00DA1A6D">
        <w:rPr>
          <w:rFonts w:cs="Arial"/>
        </w:rPr>
        <w:t xml:space="preserve"> Immune </w:t>
      </w:r>
      <w:proofErr w:type="spellStart"/>
      <w:r w:rsidRPr="00DA1A6D">
        <w:rPr>
          <w:rFonts w:cs="Arial"/>
        </w:rPr>
        <w:t>Defic</w:t>
      </w:r>
      <w:proofErr w:type="spellEnd"/>
      <w:r w:rsidRPr="00DA1A6D">
        <w:rPr>
          <w:rFonts w:cs="Arial"/>
        </w:rPr>
        <w:t xml:space="preserve"> </w:t>
      </w:r>
      <w:proofErr w:type="spellStart"/>
      <w:r w:rsidRPr="00DA1A6D">
        <w:rPr>
          <w:rFonts w:cs="Arial"/>
        </w:rPr>
        <w:t>Syndr</w:t>
      </w:r>
      <w:proofErr w:type="spellEnd"/>
      <w:r w:rsidRPr="00DA1A6D">
        <w:rPr>
          <w:rFonts w:cs="Arial"/>
        </w:rPr>
        <w:t>. 2019 Jan 1;80(1):40-45. PubMed PMID: 30272632</w:t>
      </w:r>
      <w:r w:rsidRPr="00CC79A4">
        <w:rPr>
          <w:rFonts w:cs="Arial"/>
        </w:rPr>
        <w:t>; PubMed Central PMCID: PMC6291368.</w:t>
      </w:r>
    </w:p>
    <w:p w14:paraId="2C1D3E8F" w14:textId="641F954D" w:rsidR="00DA1A6D" w:rsidRPr="00CF42A6" w:rsidRDefault="00DA1A6D" w:rsidP="00DA1A6D">
      <w:pPr>
        <w:numPr>
          <w:ilvl w:val="0"/>
          <w:numId w:val="31"/>
        </w:numPr>
        <w:jc w:val="both"/>
        <w:rPr>
          <w:rFonts w:cs="Arial"/>
        </w:rPr>
      </w:pPr>
      <w:r w:rsidRPr="00CF42A6">
        <w:rPr>
          <w:rFonts w:cs="Arial"/>
          <w:color w:val="212121"/>
          <w:shd w:val="clear" w:color="auto" w:fill="FFFFFF"/>
        </w:rPr>
        <w:t>Wong KYK, Stafylis C, Klausner JD. Telemedicine: a solution to disparities in human immunodeficiency virus prevention and pre-exposure prophylaxis uptake, and a framework to scalability and equity. </w:t>
      </w:r>
      <w:r w:rsidRPr="00CF42A6">
        <w:rPr>
          <w:rFonts w:cs="Arial"/>
          <w:i/>
          <w:iCs/>
          <w:color w:val="212121"/>
          <w:shd w:val="clear" w:color="auto" w:fill="FFFFFF"/>
        </w:rPr>
        <w:t>Mhealth</w:t>
      </w:r>
      <w:r w:rsidRPr="00CF42A6">
        <w:rPr>
          <w:rFonts w:cs="Arial"/>
          <w:color w:val="212121"/>
          <w:shd w:val="clear" w:color="auto" w:fill="FFFFFF"/>
        </w:rPr>
        <w:t xml:space="preserve">.2020;6:21.2020 Apr 5. doi:10.21037/mhealth.2019.12.06. </w:t>
      </w:r>
      <w:r w:rsidRPr="00CF42A6">
        <w:rPr>
          <w:rStyle w:val="id-label"/>
          <w:rFonts w:cs="Arial"/>
          <w:color w:val="212121"/>
        </w:rPr>
        <w:t>PMCID: </w:t>
      </w:r>
      <w:r w:rsidRPr="00CF42A6">
        <w:rPr>
          <w:rStyle w:val="identifier"/>
          <w:rFonts w:cs="Arial"/>
          <w:color w:val="212121"/>
        </w:rPr>
        <w:t>PMC7138949</w:t>
      </w:r>
    </w:p>
    <w:p w14:paraId="6E82D473" w14:textId="77777777" w:rsidR="00DA1A6D" w:rsidRPr="00CC79A4" w:rsidRDefault="00DA1A6D" w:rsidP="00DA1A6D">
      <w:pPr>
        <w:ind w:left="720"/>
        <w:jc w:val="both"/>
        <w:rPr>
          <w:rFonts w:cs="Arial"/>
        </w:rPr>
      </w:pPr>
    </w:p>
    <w:p w14:paraId="191C785B" w14:textId="362D4875" w:rsidR="0004740D" w:rsidRPr="00B21122" w:rsidRDefault="00CC79A4" w:rsidP="00B21122">
      <w:pPr>
        <w:jc w:val="both"/>
        <w:rPr>
          <w:rFonts w:cs="Arial"/>
        </w:rPr>
      </w:pPr>
      <w:r>
        <w:rPr>
          <w:rFonts w:cs="Arial"/>
          <w:u w:val="single"/>
        </w:rPr>
        <w:t>3</w:t>
      </w:r>
      <w:r w:rsidR="00B21122">
        <w:rPr>
          <w:rFonts w:cs="Arial"/>
          <w:u w:val="single"/>
        </w:rPr>
        <w:t>. M</w:t>
      </w:r>
      <w:r w:rsidR="0004740D" w:rsidRPr="00B21122">
        <w:rPr>
          <w:rFonts w:cs="Arial"/>
          <w:u w:val="single"/>
        </w:rPr>
        <w:t>olecular epidemiology of infectious diseases</w:t>
      </w:r>
      <w:r w:rsidR="0004740D" w:rsidRPr="00B21122">
        <w:rPr>
          <w:rFonts w:cs="Arial"/>
        </w:rPr>
        <w:t>:  The diagnosis, prevention and control of infectious diseases require accurate and timely diagnosis and the easy identification of strains associated with specific exposure or transmission behavior and clinical outcomes.  In 2002 I described the use of molecular assays for the diagnosis of pharyngeal gonorrhea (</w:t>
      </w:r>
      <w:r w:rsidR="0004740D" w:rsidRPr="00B21122">
        <w:rPr>
          <w:rFonts w:cs="Arial"/>
          <w:i/>
        </w:rPr>
        <w:t>CID</w:t>
      </w:r>
      <w:r w:rsidR="0004740D" w:rsidRPr="00B21122">
        <w:rPr>
          <w:rFonts w:cs="Arial"/>
        </w:rPr>
        <w:t>, 2002) and later the use of molecular assays to describe the clinical epidemiology of proctitis (</w:t>
      </w:r>
      <w:r w:rsidR="0004740D" w:rsidRPr="00B21122">
        <w:rPr>
          <w:rFonts w:cs="Arial"/>
          <w:i/>
        </w:rPr>
        <w:t>CID</w:t>
      </w:r>
      <w:r w:rsidR="0004740D" w:rsidRPr="00B21122">
        <w:rPr>
          <w:rFonts w:cs="Arial"/>
        </w:rPr>
        <w:t>, 2004). I went on to show how nucleic acid tests could be used to monitor and measure clinical outcomes of antimicrobial-resistant syphilis (NEJM, 2004) and detect acute HIV infection (</w:t>
      </w:r>
      <w:r w:rsidR="0004740D" w:rsidRPr="00B21122">
        <w:rPr>
          <w:rFonts w:cs="Arial"/>
          <w:i/>
        </w:rPr>
        <w:t>NEJM</w:t>
      </w:r>
      <w:r w:rsidR="0004740D" w:rsidRPr="00B21122">
        <w:rPr>
          <w:rFonts w:cs="Arial"/>
        </w:rPr>
        <w:t xml:space="preserve"> 2005).  In 2014 based on my work and others, the WHO and CDC recommended the use of nucleic acid amplification tests for the routine detection of extragenital chlamydial and gonococcal infections.   I am currently working with the NIH and FDA to develop clinical performance data for the FDA-approval of those test platforms.  In addition, given the specter of untreatable multidrug resistant gonorrhea, my work continues with NIH-funded projects developing and clinically validating new molecular assays to detect in real-time drug-resistant gonorrhea in clinical specimens.</w:t>
      </w:r>
    </w:p>
    <w:p w14:paraId="7441FC65" w14:textId="77777777" w:rsidR="0004740D" w:rsidRDefault="0004740D" w:rsidP="0004740D">
      <w:pPr>
        <w:pStyle w:val="ListParagraph"/>
        <w:numPr>
          <w:ilvl w:val="0"/>
          <w:numId w:val="22"/>
        </w:numPr>
        <w:ind w:left="567"/>
      </w:pPr>
      <w:r>
        <w:lastRenderedPageBreak/>
        <w:t xml:space="preserve">Page-Shafer K, Graves A, Kent C, Balls JE, </w:t>
      </w:r>
      <w:proofErr w:type="spellStart"/>
      <w:r>
        <w:t>Zapitz</w:t>
      </w:r>
      <w:proofErr w:type="spellEnd"/>
      <w:r>
        <w:t xml:space="preserve"> VM, Klausner JD. </w:t>
      </w:r>
      <w:r w:rsidRPr="008C3936">
        <w:t>Increased sensitivity of DNA amplification testing for the detection of pharyngeal gonorrhea in men who have sex with men.</w:t>
      </w:r>
      <w:r>
        <w:t xml:space="preserve"> Clin Infect Dis. 2002 Jan 15;34(2):173-6. </w:t>
      </w:r>
      <w:proofErr w:type="spellStart"/>
      <w:r>
        <w:t>Epub</w:t>
      </w:r>
      <w:proofErr w:type="spellEnd"/>
      <w:r>
        <w:t xml:space="preserve"> 2001 Dec 7. PubMed PMID: 11740704.</w:t>
      </w:r>
    </w:p>
    <w:p w14:paraId="227C9785" w14:textId="77777777" w:rsidR="0004740D" w:rsidRDefault="0004740D" w:rsidP="0004740D">
      <w:pPr>
        <w:pStyle w:val="ListParagraph"/>
        <w:numPr>
          <w:ilvl w:val="0"/>
          <w:numId w:val="22"/>
        </w:numPr>
        <w:ind w:left="567"/>
      </w:pPr>
      <w:r>
        <w:t xml:space="preserve">Klausner JD, Kohn R, Kent C. </w:t>
      </w:r>
      <w:r w:rsidRPr="008C3936">
        <w:t>Etiology of clinical proctitis among men who have sex with men.</w:t>
      </w:r>
      <w:r>
        <w:t xml:space="preserve"> Clin Infect Dis. 2004 Jan 15;38(2):300-2. </w:t>
      </w:r>
      <w:proofErr w:type="spellStart"/>
      <w:r>
        <w:t>Epub</w:t>
      </w:r>
      <w:proofErr w:type="spellEnd"/>
      <w:r>
        <w:t xml:space="preserve"> 2003 Dec 19. PubMed PMID: 14699467.</w:t>
      </w:r>
    </w:p>
    <w:p w14:paraId="20CD814A" w14:textId="77777777" w:rsidR="0004740D" w:rsidRDefault="0004740D" w:rsidP="0004740D">
      <w:pPr>
        <w:pStyle w:val="ListParagraph"/>
        <w:numPr>
          <w:ilvl w:val="0"/>
          <w:numId w:val="22"/>
        </w:numPr>
        <w:ind w:left="567"/>
      </w:pPr>
      <w:proofErr w:type="spellStart"/>
      <w:r>
        <w:t>Lukehart</w:t>
      </w:r>
      <w:proofErr w:type="spellEnd"/>
      <w:r>
        <w:t xml:space="preserve"> SA, </w:t>
      </w:r>
      <w:proofErr w:type="spellStart"/>
      <w:r>
        <w:t>Godornes</w:t>
      </w:r>
      <w:proofErr w:type="spellEnd"/>
      <w:r>
        <w:t xml:space="preserve"> C, </w:t>
      </w:r>
      <w:proofErr w:type="spellStart"/>
      <w:r>
        <w:t>Molini</w:t>
      </w:r>
      <w:proofErr w:type="spellEnd"/>
      <w:r>
        <w:t xml:space="preserve"> BJ, </w:t>
      </w:r>
      <w:proofErr w:type="spellStart"/>
      <w:r>
        <w:t>Sonnett</w:t>
      </w:r>
      <w:proofErr w:type="spellEnd"/>
      <w:r>
        <w:t xml:space="preserve"> P, Hopkins S, Mulcahy F, Engelman J, Mitchell SJ, </w:t>
      </w:r>
      <w:proofErr w:type="spellStart"/>
      <w:r>
        <w:t>Rompalo</w:t>
      </w:r>
      <w:proofErr w:type="spellEnd"/>
      <w:r>
        <w:t xml:space="preserve"> AM, </w:t>
      </w:r>
      <w:proofErr w:type="spellStart"/>
      <w:r>
        <w:t>Marra</w:t>
      </w:r>
      <w:proofErr w:type="spellEnd"/>
      <w:r>
        <w:t xml:space="preserve"> CM, Klausner JD. </w:t>
      </w:r>
      <w:r w:rsidRPr="008C3936">
        <w:t>Macrolide resistance in Treponema pallidum in the United States and Ireland.</w:t>
      </w:r>
      <w:r>
        <w:t xml:space="preserve"> N </w:t>
      </w:r>
      <w:proofErr w:type="spellStart"/>
      <w:r>
        <w:t>Engl</w:t>
      </w:r>
      <w:proofErr w:type="spellEnd"/>
      <w:r>
        <w:t xml:space="preserve"> J Med. 2004 Jul 8;351(2):154-8. PubMed PMID: 15247355.</w:t>
      </w:r>
    </w:p>
    <w:p w14:paraId="06E5C1AA" w14:textId="374338B4" w:rsidR="0004740D" w:rsidRDefault="0004740D" w:rsidP="0004740D">
      <w:pPr>
        <w:pStyle w:val="ListParagraph"/>
        <w:numPr>
          <w:ilvl w:val="0"/>
          <w:numId w:val="22"/>
        </w:numPr>
        <w:ind w:left="567"/>
      </w:pPr>
      <w:r>
        <w:t xml:space="preserve">Klausner JD, Grant RM, Kent CK. </w:t>
      </w:r>
      <w:r w:rsidRPr="008C3936">
        <w:t>Detection of acute HIV infections.</w:t>
      </w:r>
      <w:r>
        <w:t xml:space="preserve"> N </w:t>
      </w:r>
      <w:proofErr w:type="spellStart"/>
      <w:r>
        <w:t>Engl</w:t>
      </w:r>
      <w:proofErr w:type="spellEnd"/>
      <w:r>
        <w:t xml:space="preserve"> J Med. 2005 Aug 11;353(6):631-3; author reply 631-3. PubMed PMID: 16093476.</w:t>
      </w:r>
    </w:p>
    <w:p w14:paraId="28E30FBC" w14:textId="77777777" w:rsidR="0004740D" w:rsidRPr="005A3952" w:rsidRDefault="0004740D" w:rsidP="0004740D">
      <w:pPr>
        <w:pStyle w:val="ListParagraph"/>
        <w:ind w:left="567"/>
      </w:pPr>
    </w:p>
    <w:p w14:paraId="3569DFC7" w14:textId="27B1BD82" w:rsidR="009B107A" w:rsidRPr="009B107A" w:rsidRDefault="00CC79A4" w:rsidP="009B107A">
      <w:pPr>
        <w:jc w:val="both"/>
        <w:rPr>
          <w:rFonts w:cs="Arial"/>
        </w:rPr>
      </w:pPr>
      <w:r>
        <w:rPr>
          <w:rFonts w:cs="Arial"/>
          <w:u w:val="single"/>
        </w:rPr>
        <w:t>4. O</w:t>
      </w:r>
      <w:r w:rsidR="00B21122">
        <w:rPr>
          <w:rFonts w:cs="Arial"/>
          <w:u w:val="single"/>
        </w:rPr>
        <w:t>nline, p</w:t>
      </w:r>
      <w:r w:rsidR="009B107A" w:rsidRPr="000319A4">
        <w:rPr>
          <w:rFonts w:cs="Arial"/>
          <w:u w:val="single"/>
        </w:rPr>
        <w:t>oint-of-care and near care diagnostic testing for STIs</w:t>
      </w:r>
      <w:r w:rsidR="009B107A" w:rsidRPr="009B107A">
        <w:rPr>
          <w:rFonts w:cs="Arial"/>
        </w:rPr>
        <w:t>:  With over 500 million annual curable sexually transmitted infections (STIs) globally, STIs remain a common and preventable means of adverse pregnancy and birth outcomes.  Prematurity is the leading cause of under age 5 years mortality and undiagnosed and untreated STIs are one of the most significant causes of prematurity.  New diagnostics that are inexpensive, easy-to-use and accurate are urgently needed in low</w:t>
      </w:r>
      <w:r w:rsidR="00E250B0">
        <w:rPr>
          <w:rFonts w:cs="Arial"/>
        </w:rPr>
        <w:t>-</w:t>
      </w:r>
      <w:r w:rsidR="009B107A" w:rsidRPr="009B107A">
        <w:rPr>
          <w:rFonts w:cs="Arial"/>
        </w:rPr>
        <w:t xml:space="preserve"> and middle</w:t>
      </w:r>
      <w:r w:rsidR="00E250B0">
        <w:rPr>
          <w:rFonts w:cs="Arial"/>
        </w:rPr>
        <w:t>-</w:t>
      </w:r>
      <w:r w:rsidR="009B107A" w:rsidRPr="009B107A">
        <w:rPr>
          <w:rFonts w:cs="Arial"/>
        </w:rPr>
        <w:t>income countries.  Since the mid-2000s, I have been researching, developing and evaluation point-of-care diagnostics for HIV, syphilis, chlamydial and gonococcal infections (</w:t>
      </w:r>
      <w:r w:rsidR="009B107A" w:rsidRPr="00183B4A">
        <w:rPr>
          <w:rFonts w:cs="Arial"/>
          <w:i/>
        </w:rPr>
        <w:t>CID</w:t>
      </w:r>
      <w:r w:rsidR="009B107A" w:rsidRPr="009B107A">
        <w:rPr>
          <w:rFonts w:cs="Arial"/>
        </w:rPr>
        <w:t xml:space="preserve">, 2008, </w:t>
      </w:r>
      <w:r w:rsidR="009B107A" w:rsidRPr="00183B4A">
        <w:rPr>
          <w:rFonts w:cs="Arial"/>
          <w:i/>
        </w:rPr>
        <w:t>Trop Med Int Health</w:t>
      </w:r>
      <w:r w:rsidR="009B107A" w:rsidRPr="009B107A">
        <w:rPr>
          <w:rFonts w:cs="Arial"/>
        </w:rPr>
        <w:t xml:space="preserve"> 2009, </w:t>
      </w:r>
      <w:proofErr w:type="spellStart"/>
      <w:r w:rsidR="009B107A" w:rsidRPr="00183B4A">
        <w:rPr>
          <w:rFonts w:cs="Arial"/>
          <w:i/>
        </w:rPr>
        <w:t>PloS</w:t>
      </w:r>
      <w:proofErr w:type="spellEnd"/>
      <w:r w:rsidR="009B107A" w:rsidRPr="00183B4A">
        <w:rPr>
          <w:rFonts w:cs="Arial"/>
          <w:i/>
        </w:rPr>
        <w:t xml:space="preserve"> One</w:t>
      </w:r>
      <w:r w:rsidR="009B107A" w:rsidRPr="009B107A">
        <w:rPr>
          <w:rFonts w:cs="Arial"/>
        </w:rPr>
        <w:t xml:space="preserve"> 2013, </w:t>
      </w:r>
      <w:r w:rsidR="009B107A" w:rsidRPr="00183B4A">
        <w:rPr>
          <w:rFonts w:cs="Arial"/>
          <w:i/>
        </w:rPr>
        <w:t>Open Forum ID</w:t>
      </w:r>
      <w:r w:rsidR="009B107A" w:rsidRPr="009B107A">
        <w:rPr>
          <w:rFonts w:cs="Arial"/>
        </w:rPr>
        <w:t xml:space="preserve"> 2014). Currently I have STI screening projects in Democratic Republic of Congo, Botswana, South Africa, Haiti and India building upon and extending earlier findings of high-rates of curable STIs in pregnancy associated with adverse pregnancy and birth outcomes including increased rates of mother-to-child transmission of HIV infection.  Using those data, I aim to conduct clinical trials demonstrating the impact and cost-benefit of STI screening and treatment in pregnancy in low and middle income country settings. </w:t>
      </w:r>
    </w:p>
    <w:p w14:paraId="2C7F7F80" w14:textId="20837C6F" w:rsidR="00E460CB" w:rsidRPr="00E460CB" w:rsidRDefault="00E460CB" w:rsidP="00E460CB">
      <w:pPr>
        <w:pStyle w:val="ListParagraph"/>
        <w:numPr>
          <w:ilvl w:val="0"/>
          <w:numId w:val="28"/>
        </w:numPr>
        <w:jc w:val="both"/>
        <w:rPr>
          <w:rFonts w:cs="Arial"/>
        </w:rPr>
      </w:pPr>
      <w:r w:rsidRPr="00E460CB">
        <w:rPr>
          <w:rFonts w:cs="Arial"/>
        </w:rPr>
        <w:t xml:space="preserve">Philip SS, Ahrens K, </w:t>
      </w:r>
      <w:proofErr w:type="spellStart"/>
      <w:r w:rsidRPr="00E460CB">
        <w:rPr>
          <w:rFonts w:cs="Arial"/>
        </w:rPr>
        <w:t>Shayevich</w:t>
      </w:r>
      <w:proofErr w:type="spellEnd"/>
      <w:r w:rsidRPr="00E460CB">
        <w:rPr>
          <w:rFonts w:cs="Arial"/>
        </w:rPr>
        <w:t xml:space="preserve"> C, de la Roca R, Williams M, Wilson D, Bernstein K, Klausner JD. </w:t>
      </w:r>
      <w:r w:rsidRPr="008C3936">
        <w:rPr>
          <w:rFonts w:cs="Arial"/>
        </w:rPr>
        <w:t>Evaluation of a new point-of-care serologic assay for herpes simplex virus type 2 infection</w:t>
      </w:r>
      <w:r w:rsidRPr="00E460CB">
        <w:rPr>
          <w:rFonts w:cs="Arial"/>
        </w:rPr>
        <w:t xml:space="preserve">. Clin Infect Dis. 2008 Nov 15;47(10):e79-82. </w:t>
      </w:r>
      <w:proofErr w:type="spellStart"/>
      <w:r w:rsidRPr="00E460CB">
        <w:rPr>
          <w:rFonts w:cs="Arial"/>
        </w:rPr>
        <w:t>doi</w:t>
      </w:r>
      <w:proofErr w:type="spellEnd"/>
      <w:r w:rsidRPr="00E460CB">
        <w:rPr>
          <w:rFonts w:cs="Arial"/>
        </w:rPr>
        <w:t>: 10.1086/592696. PubMed PMID: 18840082.</w:t>
      </w:r>
    </w:p>
    <w:p w14:paraId="0213CB74" w14:textId="0F47F322" w:rsidR="009B107A" w:rsidRPr="00E460CB" w:rsidRDefault="009B107A" w:rsidP="00E460CB">
      <w:pPr>
        <w:pStyle w:val="ListParagraph"/>
        <w:numPr>
          <w:ilvl w:val="0"/>
          <w:numId w:val="28"/>
        </w:numPr>
        <w:jc w:val="both"/>
        <w:rPr>
          <w:rFonts w:cs="Arial"/>
        </w:rPr>
      </w:pPr>
      <w:r w:rsidRPr="00E460CB">
        <w:rPr>
          <w:rFonts w:cs="Arial"/>
        </w:rPr>
        <w:t xml:space="preserve">Madhivanan P, Krupp K, Hardin J, Karat C, Klausner JD, Reingold AL. </w:t>
      </w:r>
      <w:r w:rsidRPr="008C3936">
        <w:rPr>
          <w:rFonts w:cs="Arial"/>
        </w:rPr>
        <w:t>Simple and inexpensive point-of-care tests improve diagnosis of vaginal infections in resource constrained settings</w:t>
      </w:r>
      <w:r w:rsidRPr="00E460CB">
        <w:rPr>
          <w:rFonts w:cs="Arial"/>
        </w:rPr>
        <w:t xml:space="preserve">. Trop Med Int Health. 2009 Jun;14(6):703-8. </w:t>
      </w:r>
      <w:proofErr w:type="spellStart"/>
      <w:r w:rsidRPr="00E460CB">
        <w:rPr>
          <w:rFonts w:cs="Arial"/>
        </w:rPr>
        <w:t>doi</w:t>
      </w:r>
      <w:proofErr w:type="spellEnd"/>
      <w:r w:rsidRPr="00E460CB">
        <w:rPr>
          <w:rFonts w:cs="Arial"/>
        </w:rPr>
        <w:t xml:space="preserve">: 10.1111/j.1365-3156.2009.02274.x. </w:t>
      </w:r>
      <w:proofErr w:type="spellStart"/>
      <w:r w:rsidRPr="00E460CB">
        <w:rPr>
          <w:rFonts w:cs="Arial"/>
        </w:rPr>
        <w:t>Epub</w:t>
      </w:r>
      <w:proofErr w:type="spellEnd"/>
      <w:r w:rsidRPr="00E460CB">
        <w:rPr>
          <w:rFonts w:cs="Arial"/>
        </w:rPr>
        <w:t xml:space="preserve"> 2009 Apr 20. PubMed PMID: 19392745; PubMed Central PMCID: PMC3625926.</w:t>
      </w:r>
    </w:p>
    <w:p w14:paraId="39598807" w14:textId="5DCFFEAA" w:rsidR="00E460CB" w:rsidRPr="00E460CB" w:rsidRDefault="009B107A" w:rsidP="00E460CB">
      <w:pPr>
        <w:pStyle w:val="ListParagraph"/>
        <w:numPr>
          <w:ilvl w:val="0"/>
          <w:numId w:val="28"/>
        </w:numPr>
        <w:jc w:val="both"/>
        <w:rPr>
          <w:rFonts w:cs="Arial"/>
        </w:rPr>
      </w:pPr>
      <w:r w:rsidRPr="00E460CB">
        <w:rPr>
          <w:rFonts w:cs="Arial"/>
        </w:rPr>
        <w:t xml:space="preserve">Pilcher CD, Louie B, </w:t>
      </w:r>
      <w:proofErr w:type="spellStart"/>
      <w:r w:rsidRPr="00E460CB">
        <w:rPr>
          <w:rFonts w:cs="Arial"/>
        </w:rPr>
        <w:t>Facente</w:t>
      </w:r>
      <w:proofErr w:type="spellEnd"/>
      <w:r w:rsidRPr="00E460CB">
        <w:rPr>
          <w:rFonts w:cs="Arial"/>
        </w:rPr>
        <w:t xml:space="preserve"> S, Keating S, Hackett J Jr, </w:t>
      </w:r>
      <w:proofErr w:type="spellStart"/>
      <w:r w:rsidRPr="00E460CB">
        <w:rPr>
          <w:rFonts w:cs="Arial"/>
        </w:rPr>
        <w:t>Vallari</w:t>
      </w:r>
      <w:proofErr w:type="spellEnd"/>
      <w:r w:rsidRPr="00E460CB">
        <w:rPr>
          <w:rFonts w:cs="Arial"/>
        </w:rPr>
        <w:t xml:space="preserve"> A, Hall C, Dowling T, Busch MP, Klausner JD, Hecht FM, </w:t>
      </w:r>
      <w:proofErr w:type="spellStart"/>
      <w:r w:rsidRPr="00E460CB">
        <w:rPr>
          <w:rFonts w:cs="Arial"/>
        </w:rPr>
        <w:t>Liska</w:t>
      </w:r>
      <w:proofErr w:type="spellEnd"/>
      <w:r w:rsidRPr="00E460CB">
        <w:rPr>
          <w:rFonts w:cs="Arial"/>
        </w:rPr>
        <w:t xml:space="preserve"> S, Pandori MW. </w:t>
      </w:r>
      <w:r w:rsidRPr="008C3936">
        <w:rPr>
          <w:rFonts w:cs="Arial"/>
        </w:rPr>
        <w:t>Performance of rapid point-of-care and laboratory tests for acute and established HIV infection in San Francisco</w:t>
      </w:r>
      <w:r w:rsidRPr="00E460CB">
        <w:rPr>
          <w:rFonts w:cs="Arial"/>
        </w:rPr>
        <w:t xml:space="preserve">. </w:t>
      </w:r>
      <w:proofErr w:type="spellStart"/>
      <w:r w:rsidRPr="00E460CB">
        <w:rPr>
          <w:rFonts w:cs="Arial"/>
        </w:rPr>
        <w:t>PLoS</w:t>
      </w:r>
      <w:proofErr w:type="spellEnd"/>
      <w:r w:rsidRPr="00E460CB">
        <w:rPr>
          <w:rFonts w:cs="Arial"/>
        </w:rPr>
        <w:t xml:space="preserve"> One. 2013 Dec 12;8(12):e80629. </w:t>
      </w:r>
      <w:proofErr w:type="spellStart"/>
      <w:r w:rsidRPr="00E460CB">
        <w:rPr>
          <w:rFonts w:cs="Arial"/>
        </w:rPr>
        <w:t>doi</w:t>
      </w:r>
      <w:proofErr w:type="spellEnd"/>
      <w:r w:rsidRPr="00E460CB">
        <w:rPr>
          <w:rFonts w:cs="Arial"/>
        </w:rPr>
        <w:t xml:space="preserve">: 10.1371/journal.pone.0080629. </w:t>
      </w:r>
      <w:proofErr w:type="spellStart"/>
      <w:r w:rsidRPr="00E460CB">
        <w:rPr>
          <w:rFonts w:cs="Arial"/>
        </w:rPr>
        <w:t>eCollection</w:t>
      </w:r>
      <w:proofErr w:type="spellEnd"/>
      <w:r w:rsidRPr="00E460CB">
        <w:rPr>
          <w:rFonts w:cs="Arial"/>
        </w:rPr>
        <w:t xml:space="preserve"> 2013. PubMed PMID: 24349007; PubMed Central PMCID: PMC3861178.</w:t>
      </w:r>
    </w:p>
    <w:p w14:paraId="1D2C1949" w14:textId="46C0B681" w:rsidR="00E460CB" w:rsidRDefault="00E460CB" w:rsidP="00E460CB">
      <w:pPr>
        <w:pStyle w:val="ListParagraph"/>
        <w:numPr>
          <w:ilvl w:val="0"/>
          <w:numId w:val="28"/>
        </w:numPr>
        <w:jc w:val="both"/>
        <w:rPr>
          <w:rFonts w:cs="Arial"/>
        </w:rPr>
      </w:pPr>
      <w:r w:rsidRPr="00E460CB">
        <w:rPr>
          <w:rFonts w:cs="Arial"/>
        </w:rPr>
        <w:t xml:space="preserve">Bristow CC, Leon SR, Ramos LB, Vargas SK, Flores JA, Konda KA, Caceres CF, Klausner JD. </w:t>
      </w:r>
      <w:r w:rsidRPr="008C3936">
        <w:rPr>
          <w:rFonts w:cs="Arial"/>
        </w:rPr>
        <w:t>Laboratory Evaluation of a Dual Rapid Immunodiagnostic Test for HIV and Syphilis Infection. Journal of clinical microbiology</w:t>
      </w:r>
      <w:r w:rsidRPr="00E460CB">
        <w:rPr>
          <w:rFonts w:cs="Arial"/>
        </w:rPr>
        <w:t xml:space="preserve">. 2014. </w:t>
      </w:r>
      <w:proofErr w:type="spellStart"/>
      <w:r w:rsidRPr="00E460CB">
        <w:rPr>
          <w:rFonts w:cs="Arial"/>
        </w:rPr>
        <w:t>Epub</w:t>
      </w:r>
      <w:proofErr w:type="spellEnd"/>
      <w:r w:rsidRPr="00E460CB">
        <w:rPr>
          <w:rFonts w:cs="Arial"/>
        </w:rPr>
        <w:t xml:space="preserve"> 2014/11/08. </w:t>
      </w:r>
      <w:proofErr w:type="spellStart"/>
      <w:r w:rsidRPr="00E460CB">
        <w:rPr>
          <w:rFonts w:cs="Arial"/>
        </w:rPr>
        <w:t>doi</w:t>
      </w:r>
      <w:proofErr w:type="spellEnd"/>
      <w:r w:rsidRPr="00E460CB">
        <w:rPr>
          <w:rFonts w:cs="Arial"/>
        </w:rPr>
        <w:t>: 10.1128/jcm.02763-14. PubMed PMID: 25378568.</w:t>
      </w:r>
    </w:p>
    <w:p w14:paraId="1AB7FED1" w14:textId="3CADD03C" w:rsidR="00CC79A4" w:rsidRPr="00CC79A4" w:rsidRDefault="00CC79A4" w:rsidP="00CC79A4">
      <w:pPr>
        <w:pStyle w:val="ListParagraph"/>
        <w:rPr>
          <w:rFonts w:cs="Arial"/>
        </w:rPr>
      </w:pPr>
    </w:p>
    <w:p w14:paraId="6CBF6AAB" w14:textId="3A83842A" w:rsidR="0004740D" w:rsidRDefault="00B21122" w:rsidP="0004740D">
      <w:pPr>
        <w:rPr>
          <w:rFonts w:cs="Arial"/>
        </w:rPr>
      </w:pPr>
      <w:r>
        <w:rPr>
          <w:rFonts w:cs="Arial"/>
          <w:u w:val="single"/>
        </w:rPr>
        <w:t xml:space="preserve">5. </w:t>
      </w:r>
      <w:r w:rsidR="0004740D" w:rsidRPr="005A3952">
        <w:rPr>
          <w:rFonts w:cs="Arial"/>
          <w:u w:val="single"/>
        </w:rPr>
        <w:t>Pathophysiology and clinical aspects of syphilis:</w:t>
      </w:r>
      <w:r w:rsidR="0004740D">
        <w:rPr>
          <w:rFonts w:cs="Arial"/>
        </w:rPr>
        <w:t xml:space="preserve">  There are 6 m</w:t>
      </w:r>
      <w:r w:rsidR="0004740D" w:rsidRPr="005A3952">
        <w:rPr>
          <w:rFonts w:cs="Arial"/>
        </w:rPr>
        <w:t>illion new cases of syphilis annually and a</w:t>
      </w:r>
      <w:r w:rsidR="0004740D">
        <w:rPr>
          <w:rFonts w:cs="Arial"/>
        </w:rPr>
        <w:t xml:space="preserve"> current exponentially </w:t>
      </w:r>
      <w:r w:rsidR="0004740D" w:rsidRPr="005A3952">
        <w:rPr>
          <w:rFonts w:cs="Arial"/>
        </w:rPr>
        <w:t>growing epidemic of syphilis among men who have sex with men.  Since first describing the elimination and re-introduction of syphilis in Seattle-King County in 1999 (</w:t>
      </w:r>
      <w:r w:rsidR="0004740D" w:rsidRPr="00C546E1">
        <w:rPr>
          <w:rFonts w:cs="Arial"/>
          <w:i/>
        </w:rPr>
        <w:t>Am J Pub Health</w:t>
      </w:r>
      <w:r w:rsidR="0004740D" w:rsidRPr="005A3952">
        <w:rPr>
          <w:rFonts w:cs="Arial"/>
        </w:rPr>
        <w:t xml:space="preserve">, 1999), I have been one of the leading public health researchers </w:t>
      </w:r>
      <w:r w:rsidR="0004740D" w:rsidRPr="00B318C8">
        <w:rPr>
          <w:rFonts w:cs="Arial"/>
        </w:rPr>
        <w:t xml:space="preserve">describing clinical manifestations </w:t>
      </w:r>
      <w:r w:rsidR="0004740D">
        <w:rPr>
          <w:rFonts w:cs="Arial"/>
        </w:rPr>
        <w:t xml:space="preserve">and pathogenesis of the disease and </w:t>
      </w:r>
      <w:r w:rsidR="0004740D" w:rsidRPr="005A3952">
        <w:rPr>
          <w:rFonts w:cs="Arial"/>
        </w:rPr>
        <w:t>creating and evaluating new interventions to control syphilis and (</w:t>
      </w:r>
      <w:r w:rsidR="0004740D" w:rsidRPr="00B318C8">
        <w:rPr>
          <w:rFonts w:cs="Arial"/>
          <w:i/>
        </w:rPr>
        <w:t>AIDS</w:t>
      </w:r>
      <w:r w:rsidR="0004740D">
        <w:rPr>
          <w:rFonts w:cs="Arial"/>
        </w:rPr>
        <w:t xml:space="preserve"> 2004, </w:t>
      </w:r>
      <w:r w:rsidR="0004740D" w:rsidRPr="00B318C8">
        <w:rPr>
          <w:rFonts w:cs="Arial"/>
          <w:i/>
        </w:rPr>
        <w:t>BMC ID</w:t>
      </w:r>
      <w:r w:rsidR="0004740D">
        <w:rPr>
          <w:rFonts w:cs="Arial"/>
        </w:rPr>
        <w:t xml:space="preserve"> 2013; </w:t>
      </w:r>
      <w:r w:rsidR="0004740D" w:rsidRPr="00B318C8">
        <w:rPr>
          <w:rFonts w:cs="Arial"/>
          <w:i/>
        </w:rPr>
        <w:t>STD</w:t>
      </w:r>
      <w:r w:rsidR="0004740D">
        <w:rPr>
          <w:rFonts w:cs="Arial"/>
        </w:rPr>
        <w:t xml:space="preserve"> 2015)</w:t>
      </w:r>
      <w:r w:rsidR="0004740D" w:rsidRPr="005A3952">
        <w:rPr>
          <w:rFonts w:cs="Arial"/>
        </w:rPr>
        <w:t xml:space="preserve">. Based on my research and those replicated by others, the US DHHS recommendations for syphilis screening in HIV-infected patients include testing every 3-6 months.  Furthermore, based on my prior clinical studies, the CDC STD Guidelines include recommendations for the use of both treponemal and non-treponemal testing in patient presenting symptomatically, in particular with primary stage manifestations.  Currently I provide guidance in the frequency and type of STD screening in patients on Pre Exposure Prophylaxis or PrEP for HIV infection.  </w:t>
      </w:r>
      <w:r w:rsidR="0004740D">
        <w:rPr>
          <w:rFonts w:cs="Arial"/>
        </w:rPr>
        <w:t>M</w:t>
      </w:r>
      <w:r w:rsidR="0004740D" w:rsidRPr="005A3952">
        <w:rPr>
          <w:rFonts w:cs="Arial"/>
        </w:rPr>
        <w:t xml:space="preserve">y earlier work describing the frequency and clinical outcomes of patients with azithromycin-resistant syphilis infection resulted in the removal </w:t>
      </w:r>
      <w:r w:rsidR="0004740D">
        <w:rPr>
          <w:rFonts w:cs="Arial"/>
        </w:rPr>
        <w:t xml:space="preserve">of </w:t>
      </w:r>
      <w:r w:rsidR="0004740D" w:rsidRPr="005A3952">
        <w:rPr>
          <w:rFonts w:cs="Arial"/>
        </w:rPr>
        <w:t>azithromycin as recommended alternative therapy in patients with syphilis.  My published work on the effectiveness of doxycycline treatment provided evidence to maintain dox</w:t>
      </w:r>
      <w:r w:rsidR="0004740D">
        <w:rPr>
          <w:rFonts w:cs="Arial"/>
        </w:rPr>
        <w:t>y</w:t>
      </w:r>
      <w:r w:rsidR="0004740D" w:rsidRPr="005A3952">
        <w:rPr>
          <w:rFonts w:cs="Arial"/>
        </w:rPr>
        <w:t xml:space="preserve">cycline as a recommended alternative treatment.  </w:t>
      </w:r>
    </w:p>
    <w:p w14:paraId="066C0CBF" w14:textId="77777777" w:rsidR="0004740D" w:rsidRDefault="0004740D" w:rsidP="0004740D">
      <w:pPr>
        <w:pStyle w:val="ListParagraph"/>
        <w:numPr>
          <w:ilvl w:val="0"/>
          <w:numId w:val="26"/>
        </w:numPr>
      </w:pPr>
      <w:r>
        <w:t xml:space="preserve">Williams LA, Klausner JD, Whittington WL, </w:t>
      </w:r>
      <w:proofErr w:type="spellStart"/>
      <w:r>
        <w:t>Handsfield</w:t>
      </w:r>
      <w:proofErr w:type="spellEnd"/>
      <w:r>
        <w:t xml:space="preserve"> HH, </w:t>
      </w:r>
      <w:proofErr w:type="spellStart"/>
      <w:r>
        <w:t>Celum</w:t>
      </w:r>
      <w:proofErr w:type="spellEnd"/>
      <w:r>
        <w:t xml:space="preserve"> C, Holmes KK. </w:t>
      </w:r>
      <w:r w:rsidRPr="008C3936">
        <w:t>Elimination and reintroduction of primary and secondary syphilis.</w:t>
      </w:r>
      <w:r>
        <w:t xml:space="preserve"> Am J Public Health. 1999 Jul;89(7):1093-7. PubMed PMID: 10394323; PubMed Central PMCID: PMC1508824.</w:t>
      </w:r>
    </w:p>
    <w:p w14:paraId="7A31C124" w14:textId="77777777" w:rsidR="0004740D" w:rsidRPr="00E460CB" w:rsidRDefault="0004740D" w:rsidP="0004740D">
      <w:pPr>
        <w:pStyle w:val="ListParagraph"/>
        <w:numPr>
          <w:ilvl w:val="0"/>
          <w:numId w:val="26"/>
        </w:numPr>
      </w:pPr>
      <w:proofErr w:type="spellStart"/>
      <w:r>
        <w:lastRenderedPageBreak/>
        <w:t>Buchacz</w:t>
      </w:r>
      <w:proofErr w:type="spellEnd"/>
      <w:r>
        <w:t xml:space="preserve"> K, Patel P, Taylor M, Kerndt PR, Byers RH, Holmberg SD, Klausner JD. </w:t>
      </w:r>
      <w:r w:rsidRPr="008C3936">
        <w:t xml:space="preserve">Syphilis increases HIV viral load and decreases CD4 cell counts in HIV-infected patients with new syphilis infections. </w:t>
      </w:r>
      <w:r>
        <w:t>AIDS. 2004 Oct 21; 18(15): 2075-9. PubMed PMID: 15577629.</w:t>
      </w:r>
    </w:p>
    <w:p w14:paraId="61CB8666" w14:textId="77777777" w:rsidR="0004740D" w:rsidRDefault="0004740D" w:rsidP="0004740D">
      <w:pPr>
        <w:pStyle w:val="ListParagraph"/>
        <w:numPr>
          <w:ilvl w:val="0"/>
          <w:numId w:val="26"/>
        </w:numPr>
      </w:pPr>
      <w:proofErr w:type="spellStart"/>
      <w:r w:rsidRPr="00E460CB">
        <w:t>Jinno</w:t>
      </w:r>
      <w:proofErr w:type="spellEnd"/>
      <w:r w:rsidRPr="00E460CB">
        <w:t xml:space="preserve"> S, Anker B, Kaur P, Bristow CC, Klausner JD. </w:t>
      </w:r>
      <w:r w:rsidRPr="008C3936">
        <w:t>Predictors of serological failure after treatment in HIV-infected patients with early syphilis in the emerging era of universal antiretroviral therapy use</w:t>
      </w:r>
      <w:r w:rsidRPr="00E460CB">
        <w:t xml:space="preserve">. BMC Infect Dis. 2013 Dec 26;13:605. </w:t>
      </w:r>
      <w:proofErr w:type="spellStart"/>
      <w:r w:rsidRPr="00E460CB">
        <w:t>doi</w:t>
      </w:r>
      <w:proofErr w:type="spellEnd"/>
      <w:r w:rsidRPr="00E460CB">
        <w:t>: 10.1186/1471-2334-13-605. PubMed PMID: 24369955; PubMed Central PMCID: PMC3877955</w:t>
      </w:r>
    </w:p>
    <w:p w14:paraId="57EFEEDD" w14:textId="77777777" w:rsidR="0004740D" w:rsidRDefault="0004740D" w:rsidP="0004740D">
      <w:pPr>
        <w:pStyle w:val="ListParagraph"/>
        <w:numPr>
          <w:ilvl w:val="0"/>
          <w:numId w:val="26"/>
        </w:numPr>
      </w:pPr>
      <w:r>
        <w:t xml:space="preserve">Bolan RK, </w:t>
      </w:r>
      <w:proofErr w:type="spellStart"/>
      <w:r>
        <w:t>Beymer</w:t>
      </w:r>
      <w:proofErr w:type="spellEnd"/>
      <w:r>
        <w:t xml:space="preserve"> MR, Weiss RE, Flynn RP, Leibowitz AA, Klausner JD. </w:t>
      </w:r>
      <w:r w:rsidRPr="008C3936">
        <w:t>Doxycycline prophylaxis to reduce incident syphilis among HIV-infected men who have sex with men who continue to engage in high-risk sex: a randomized, controlled pilot study.</w:t>
      </w:r>
      <w:r>
        <w:t xml:space="preserve"> Sex </w:t>
      </w:r>
      <w:proofErr w:type="spellStart"/>
      <w:r>
        <w:t>Transm</w:t>
      </w:r>
      <w:proofErr w:type="spellEnd"/>
      <w:r>
        <w:t xml:space="preserve"> Dis. 2015 Feb;42(2):98-103. </w:t>
      </w:r>
      <w:proofErr w:type="spellStart"/>
      <w:r>
        <w:t>doi</w:t>
      </w:r>
      <w:proofErr w:type="spellEnd"/>
      <w:r>
        <w:t>: 10.1097/OLQ.0000000000000216. PubMed PMID: 25585069; PubMed Central PMCID: PMC4295649.</w:t>
      </w:r>
    </w:p>
    <w:p w14:paraId="2AAB7F22" w14:textId="77777777" w:rsidR="0004740D" w:rsidRDefault="0004740D" w:rsidP="0004740D">
      <w:pPr>
        <w:jc w:val="both"/>
        <w:rPr>
          <w:rFonts w:cs="Arial"/>
        </w:rPr>
      </w:pPr>
    </w:p>
    <w:p w14:paraId="288D4097" w14:textId="77777777" w:rsidR="00EF18E0" w:rsidRPr="007E54E9" w:rsidRDefault="00EF18E0" w:rsidP="00EF18E0">
      <w:pPr>
        <w:autoSpaceDE/>
        <w:autoSpaceDN/>
        <w:rPr>
          <w:rFonts w:eastAsia="Calibri" w:cs="Arial"/>
          <w:szCs w:val="22"/>
        </w:rPr>
      </w:pPr>
      <w:r w:rsidRPr="007E54E9">
        <w:rPr>
          <w:rFonts w:eastAsia="Calibri" w:cs="Arial"/>
          <w:b/>
          <w:szCs w:val="22"/>
        </w:rPr>
        <w:t xml:space="preserve">Complete List of Published Work in </w:t>
      </w:r>
      <w:proofErr w:type="spellStart"/>
      <w:r w:rsidRPr="007E54E9">
        <w:rPr>
          <w:rFonts w:eastAsia="Calibri" w:cs="Arial"/>
          <w:b/>
          <w:szCs w:val="22"/>
        </w:rPr>
        <w:t>MyBibliography</w:t>
      </w:r>
      <w:proofErr w:type="spellEnd"/>
      <w:r w:rsidRPr="007E54E9">
        <w:rPr>
          <w:rFonts w:eastAsia="Calibri" w:cs="Arial"/>
          <w:b/>
          <w:szCs w:val="22"/>
        </w:rPr>
        <w:t>:</w:t>
      </w:r>
    </w:p>
    <w:p w14:paraId="4DF39E4C" w14:textId="78014A66" w:rsidR="00EF18E0" w:rsidRDefault="0065680B" w:rsidP="00EF18E0">
      <w:pPr>
        <w:rPr>
          <w:rFonts w:cs="Arial"/>
        </w:rPr>
      </w:pPr>
      <w:hyperlink r:id="rId10" w:history="1">
        <w:r w:rsidR="00EF18E0" w:rsidRPr="00AC7F97">
          <w:rPr>
            <w:rStyle w:val="Hyperlink"/>
            <w:rFonts w:cs="Arial"/>
          </w:rPr>
          <w:t>http://www.ncbi.nlm.nih.gov/sites/myncbi/jeffrey.klausner.1/bibliography/47475064/public/</w:t>
        </w:r>
      </w:hyperlink>
    </w:p>
    <w:p w14:paraId="213734A0" w14:textId="77777777" w:rsidR="00ED254B" w:rsidRPr="00ED254B" w:rsidRDefault="00ED254B" w:rsidP="00ED254B">
      <w:pPr>
        <w:rPr>
          <w:color w:val="000000" w:themeColor="text1"/>
          <w:sz w:val="44"/>
          <w:szCs w:val="22"/>
        </w:rPr>
      </w:pPr>
    </w:p>
    <w:p w14:paraId="2C6F76FF" w14:textId="4ECD28D2" w:rsidR="00ED254B" w:rsidRDefault="00C606AB" w:rsidP="00ED254B">
      <w:r w:rsidRPr="00ED254B">
        <w:rPr>
          <w:b/>
          <w:color w:val="000000" w:themeColor="text1"/>
          <w:szCs w:val="22"/>
        </w:rPr>
        <w:t xml:space="preserve">D. </w:t>
      </w:r>
      <w:r w:rsidR="00ED254B" w:rsidRPr="00ED254B">
        <w:rPr>
          <w:b/>
          <w:bCs/>
        </w:rPr>
        <w:t>Additional Information: Research Support and/or Scholastic Performance</w:t>
      </w:r>
      <w:r w:rsidR="00ED254B" w:rsidRPr="00ED254B">
        <w:t xml:space="preserve"> </w:t>
      </w:r>
    </w:p>
    <w:p w14:paraId="2FA3DCD4" w14:textId="3C5B7101" w:rsidR="00CA7D87" w:rsidRDefault="00CA7D87" w:rsidP="00ED254B"/>
    <w:p w14:paraId="218345B8" w14:textId="1C482C04" w:rsidR="00CA7D87" w:rsidRDefault="00CA7D87" w:rsidP="00CA7D87">
      <w:pPr>
        <w:pStyle w:val="Subtitle2"/>
        <w:spacing w:before="0" w:after="120"/>
        <w:contextualSpacing/>
        <w:rPr>
          <w:rFonts w:cs="Arial"/>
          <w:color w:val="000000" w:themeColor="text1"/>
          <w:szCs w:val="22"/>
        </w:rPr>
      </w:pPr>
      <w:r w:rsidRPr="00625430">
        <w:rPr>
          <w:rFonts w:cs="Arial"/>
          <w:color w:val="000000" w:themeColor="text1"/>
          <w:szCs w:val="22"/>
        </w:rPr>
        <w:t>Ongoing Research Support</w:t>
      </w:r>
    </w:p>
    <w:p w14:paraId="17CD5E70" w14:textId="3CAC9F04" w:rsidR="00C83520" w:rsidRPr="00E250B0" w:rsidRDefault="00C83520" w:rsidP="00CA7D87">
      <w:pPr>
        <w:pStyle w:val="Subtitle2"/>
        <w:spacing w:before="0" w:after="120"/>
        <w:contextualSpacing/>
        <w:rPr>
          <w:rFonts w:cs="Arial"/>
          <w:b w:val="0"/>
          <w:bCs w:val="0"/>
          <w:color w:val="000000" w:themeColor="text1"/>
          <w:szCs w:val="22"/>
          <w:u w:val="none"/>
        </w:rPr>
      </w:pPr>
    </w:p>
    <w:p w14:paraId="721D689B" w14:textId="252E61B0" w:rsidR="00E250B0" w:rsidRPr="00E250B0" w:rsidRDefault="00E250B0" w:rsidP="00CA7D87">
      <w:pPr>
        <w:pStyle w:val="Subtitle2"/>
        <w:spacing w:before="0" w:after="120"/>
        <w:contextualSpacing/>
        <w:rPr>
          <w:rFonts w:cs="Arial"/>
          <w:b w:val="0"/>
          <w:bCs w:val="0"/>
          <w:szCs w:val="22"/>
          <w:u w:val="none"/>
        </w:rPr>
      </w:pPr>
      <w:r w:rsidRPr="00E250B0">
        <w:rPr>
          <w:rFonts w:cs="Arial"/>
          <w:b w:val="0"/>
          <w:bCs w:val="0"/>
          <w:color w:val="000000" w:themeColor="text1"/>
          <w:szCs w:val="22"/>
          <w:u w:val="none"/>
        </w:rPr>
        <w:t>NIH-NIAID-R01</w:t>
      </w:r>
      <w:r w:rsidRPr="00E250B0">
        <w:rPr>
          <w:rFonts w:cs="Arial"/>
          <w:b w:val="0"/>
          <w:bCs w:val="0"/>
          <w:szCs w:val="22"/>
          <w:u w:val="none"/>
        </w:rPr>
        <w:t>AI155217</w:t>
      </w:r>
      <w:r w:rsidRPr="00E250B0">
        <w:rPr>
          <w:rFonts w:cs="Arial"/>
          <w:b w:val="0"/>
          <w:bCs w:val="0"/>
          <w:szCs w:val="22"/>
          <w:u w:val="none"/>
        </w:rPr>
        <w:tab/>
      </w:r>
      <w:r w:rsidRPr="00E250B0">
        <w:rPr>
          <w:rFonts w:cs="Arial"/>
          <w:b w:val="0"/>
          <w:bCs w:val="0"/>
          <w:szCs w:val="22"/>
          <w:u w:val="none"/>
        </w:rPr>
        <w:tab/>
      </w:r>
      <w:r w:rsidRPr="00E250B0">
        <w:rPr>
          <w:rFonts w:cs="Arial"/>
          <w:b w:val="0"/>
          <w:bCs w:val="0"/>
          <w:szCs w:val="22"/>
          <w:u w:val="none"/>
        </w:rPr>
        <w:tab/>
      </w:r>
      <w:r w:rsidRPr="00E250B0">
        <w:rPr>
          <w:rFonts w:cs="Arial"/>
          <w:b w:val="0"/>
          <w:bCs w:val="0"/>
          <w:szCs w:val="22"/>
          <w:u w:val="none"/>
        </w:rPr>
        <w:tab/>
      </w:r>
      <w:r w:rsidRPr="00E250B0">
        <w:rPr>
          <w:rFonts w:cs="Arial"/>
          <w:b w:val="0"/>
          <w:bCs w:val="0"/>
          <w:szCs w:val="22"/>
          <w:u w:val="none"/>
        </w:rPr>
        <w:tab/>
      </w:r>
      <w:r w:rsidR="00B24DA2">
        <w:rPr>
          <w:rFonts w:cs="Arial"/>
          <w:b w:val="0"/>
          <w:bCs w:val="0"/>
          <w:szCs w:val="22"/>
          <w:u w:val="none"/>
        </w:rPr>
        <w:tab/>
      </w:r>
      <w:r w:rsidRPr="00E250B0">
        <w:rPr>
          <w:rFonts w:cs="Arial"/>
          <w:b w:val="0"/>
          <w:bCs w:val="0"/>
          <w:szCs w:val="22"/>
          <w:u w:val="none"/>
        </w:rPr>
        <w:t>PI: Klausner</w:t>
      </w:r>
      <w:r w:rsidRPr="00E250B0">
        <w:rPr>
          <w:rFonts w:cs="Arial"/>
          <w:b w:val="0"/>
          <w:bCs w:val="0"/>
          <w:szCs w:val="22"/>
          <w:u w:val="none"/>
        </w:rPr>
        <w:tab/>
      </w:r>
      <w:r w:rsidRPr="00E250B0">
        <w:rPr>
          <w:rFonts w:cs="Arial"/>
          <w:b w:val="0"/>
          <w:bCs w:val="0"/>
          <w:szCs w:val="22"/>
          <w:u w:val="none"/>
        </w:rPr>
        <w:tab/>
      </w:r>
      <w:r w:rsidRPr="00E250B0">
        <w:rPr>
          <w:rFonts w:cs="Arial"/>
          <w:b w:val="0"/>
          <w:bCs w:val="0"/>
          <w:szCs w:val="22"/>
          <w:u w:val="none"/>
        </w:rPr>
        <w:tab/>
      </w:r>
      <w:r w:rsidRPr="00E250B0">
        <w:rPr>
          <w:rFonts w:cs="Arial"/>
          <w:b w:val="0"/>
          <w:bCs w:val="0"/>
          <w:szCs w:val="22"/>
          <w:u w:val="none"/>
        </w:rPr>
        <w:tab/>
      </w:r>
      <w:r w:rsidRPr="00E250B0">
        <w:rPr>
          <w:rFonts w:cs="Arial"/>
          <w:b w:val="0"/>
          <w:bCs w:val="0"/>
          <w:szCs w:val="22"/>
          <w:u w:val="none"/>
        </w:rPr>
        <w:tab/>
      </w:r>
      <w:r w:rsidRPr="00E250B0">
        <w:rPr>
          <w:rFonts w:cs="Arial"/>
          <w:b w:val="0"/>
          <w:bCs w:val="0"/>
          <w:szCs w:val="22"/>
          <w:u w:val="none"/>
        </w:rPr>
        <w:tab/>
      </w:r>
      <w:r w:rsidRPr="00E250B0">
        <w:rPr>
          <w:rFonts w:cs="Arial"/>
          <w:b w:val="0"/>
          <w:bCs w:val="0"/>
          <w:szCs w:val="22"/>
          <w:u w:val="none"/>
        </w:rPr>
        <w:tab/>
      </w:r>
      <w:r w:rsidRPr="00E250B0">
        <w:rPr>
          <w:rFonts w:cs="Arial"/>
          <w:b w:val="0"/>
          <w:bCs w:val="0"/>
          <w:szCs w:val="22"/>
          <w:u w:val="none"/>
        </w:rPr>
        <w:tab/>
        <w:t>07/13/2020-06/30/2025</w:t>
      </w:r>
    </w:p>
    <w:p w14:paraId="72454853" w14:textId="0085633A" w:rsidR="00E250B0" w:rsidRPr="00E250B0" w:rsidRDefault="00E250B0" w:rsidP="00E250B0">
      <w:pPr>
        <w:adjustRightInd w:val="0"/>
        <w:rPr>
          <w:rFonts w:cs="Arial"/>
          <w:szCs w:val="22"/>
        </w:rPr>
      </w:pPr>
      <w:r w:rsidRPr="00E250B0">
        <w:rPr>
          <w:rFonts w:cs="Arial"/>
          <w:szCs w:val="22"/>
        </w:rPr>
        <w:t>Title: Clinical trial comparing the effectiveness of cefixime versus penicillin G for treatment of early syphilis</w:t>
      </w:r>
    </w:p>
    <w:p w14:paraId="183C5E79" w14:textId="1F6EF5B7" w:rsidR="00E250B0" w:rsidRPr="00E250B0" w:rsidRDefault="00E250B0" w:rsidP="00E250B0">
      <w:pPr>
        <w:adjustRightInd w:val="0"/>
        <w:rPr>
          <w:rFonts w:cs="Arial"/>
          <w:szCs w:val="22"/>
        </w:rPr>
      </w:pPr>
      <w:r w:rsidRPr="00E250B0">
        <w:rPr>
          <w:rFonts w:cs="Arial"/>
          <w:szCs w:val="22"/>
        </w:rPr>
        <w:t>Role: PI</w:t>
      </w:r>
    </w:p>
    <w:p w14:paraId="7ED540A6" w14:textId="568E526F" w:rsidR="00E250B0" w:rsidRPr="00E250B0" w:rsidRDefault="00E250B0" w:rsidP="00E250B0">
      <w:pPr>
        <w:adjustRightInd w:val="0"/>
        <w:rPr>
          <w:rFonts w:cs="Arial"/>
          <w:color w:val="000000" w:themeColor="text1"/>
          <w:szCs w:val="22"/>
        </w:rPr>
      </w:pPr>
      <w:r w:rsidRPr="00E250B0">
        <w:rPr>
          <w:rFonts w:cs="Arial"/>
          <w:szCs w:val="22"/>
        </w:rPr>
        <w:t>Goal: Study the efficacy of cefixime for treatment of early syphilis</w:t>
      </w:r>
    </w:p>
    <w:p w14:paraId="3E28F452" w14:textId="77777777" w:rsidR="00E250B0" w:rsidRPr="00E250B0" w:rsidRDefault="00E250B0" w:rsidP="00CA7D87">
      <w:pPr>
        <w:pStyle w:val="Subtitle2"/>
        <w:spacing w:before="0" w:after="120"/>
        <w:contextualSpacing/>
        <w:rPr>
          <w:rFonts w:cs="Arial"/>
          <w:b w:val="0"/>
          <w:bCs w:val="0"/>
          <w:color w:val="000000" w:themeColor="text1"/>
          <w:szCs w:val="22"/>
          <w:u w:val="none"/>
        </w:rPr>
      </w:pPr>
    </w:p>
    <w:p w14:paraId="455D3C5D" w14:textId="09F0F50F" w:rsidR="00C83520" w:rsidRPr="00B34EC8" w:rsidRDefault="00C83520" w:rsidP="00CA7D87">
      <w:pPr>
        <w:pStyle w:val="Subtitle2"/>
        <w:spacing w:before="0" w:after="120"/>
        <w:contextualSpacing/>
        <w:rPr>
          <w:rFonts w:cs="Arial"/>
          <w:b w:val="0"/>
          <w:color w:val="000000" w:themeColor="text1"/>
          <w:szCs w:val="22"/>
          <w:u w:val="none"/>
        </w:rPr>
      </w:pPr>
      <w:r w:rsidRPr="00E250B0">
        <w:rPr>
          <w:rFonts w:cs="Arial"/>
          <w:b w:val="0"/>
          <w:bCs w:val="0"/>
          <w:color w:val="000000" w:themeColor="text1"/>
          <w:szCs w:val="22"/>
          <w:u w:val="none"/>
        </w:rPr>
        <w:t>NIH-NICHD-R21HD100821</w:t>
      </w:r>
      <w:r w:rsidRPr="00E250B0">
        <w:rPr>
          <w:rFonts w:cs="Arial"/>
          <w:b w:val="0"/>
          <w:bCs w:val="0"/>
          <w:color w:val="000000" w:themeColor="text1"/>
          <w:szCs w:val="22"/>
          <w:u w:val="none"/>
        </w:rPr>
        <w:tab/>
      </w:r>
      <w:r w:rsidRPr="00E250B0">
        <w:rPr>
          <w:rFonts w:cs="Arial"/>
          <w:b w:val="0"/>
          <w:bCs w:val="0"/>
          <w:color w:val="000000" w:themeColor="text1"/>
          <w:szCs w:val="22"/>
          <w:u w:val="none"/>
        </w:rPr>
        <w:tab/>
      </w:r>
      <w:r w:rsidRPr="00E250B0">
        <w:rPr>
          <w:rFonts w:cs="Arial"/>
          <w:b w:val="0"/>
          <w:bCs w:val="0"/>
          <w:color w:val="000000" w:themeColor="text1"/>
          <w:szCs w:val="22"/>
          <w:u w:val="none"/>
        </w:rPr>
        <w:tab/>
      </w:r>
      <w:r w:rsidRPr="00E250B0">
        <w:rPr>
          <w:rFonts w:cs="Arial"/>
          <w:b w:val="0"/>
          <w:bCs w:val="0"/>
          <w:color w:val="000000" w:themeColor="text1"/>
          <w:szCs w:val="22"/>
          <w:u w:val="none"/>
        </w:rPr>
        <w:tab/>
      </w:r>
      <w:r w:rsidR="00B24DA2">
        <w:rPr>
          <w:rFonts w:cs="Arial"/>
          <w:b w:val="0"/>
          <w:bCs w:val="0"/>
          <w:color w:val="000000" w:themeColor="text1"/>
          <w:szCs w:val="22"/>
          <w:u w:val="none"/>
        </w:rPr>
        <w:tab/>
      </w:r>
      <w:r w:rsidRPr="00E250B0">
        <w:rPr>
          <w:rFonts w:cs="Arial"/>
          <w:b w:val="0"/>
          <w:bCs w:val="0"/>
          <w:color w:val="000000" w:themeColor="text1"/>
          <w:szCs w:val="22"/>
          <w:u w:val="none"/>
        </w:rPr>
        <w:t>PIs: Klausner</w:t>
      </w:r>
      <w:r w:rsidRPr="00B34EC8">
        <w:rPr>
          <w:rFonts w:cs="Arial"/>
          <w:b w:val="0"/>
          <w:color w:val="000000" w:themeColor="text1"/>
          <w:szCs w:val="22"/>
          <w:u w:val="none"/>
        </w:rPr>
        <w:t xml:space="preserve"> and Morroni</w:t>
      </w:r>
      <w:r w:rsidRPr="00B34EC8">
        <w:rPr>
          <w:rFonts w:cs="Arial"/>
          <w:b w:val="0"/>
          <w:color w:val="000000" w:themeColor="text1"/>
          <w:szCs w:val="22"/>
          <w:u w:val="none"/>
        </w:rPr>
        <w:tab/>
      </w:r>
      <w:r w:rsidRPr="00B34EC8">
        <w:rPr>
          <w:rFonts w:cs="Arial"/>
          <w:b w:val="0"/>
          <w:color w:val="000000" w:themeColor="text1"/>
          <w:szCs w:val="22"/>
          <w:u w:val="none"/>
        </w:rPr>
        <w:tab/>
      </w:r>
      <w:r w:rsidRPr="00B34EC8">
        <w:rPr>
          <w:rFonts w:cs="Arial"/>
          <w:b w:val="0"/>
          <w:color w:val="000000" w:themeColor="text1"/>
          <w:szCs w:val="22"/>
          <w:u w:val="none"/>
        </w:rPr>
        <w:tab/>
      </w:r>
      <w:r w:rsidR="00B34EC8">
        <w:rPr>
          <w:rFonts w:cs="Arial"/>
          <w:b w:val="0"/>
          <w:color w:val="000000" w:themeColor="text1"/>
          <w:szCs w:val="22"/>
          <w:u w:val="none"/>
        </w:rPr>
        <w:tab/>
      </w:r>
      <w:r w:rsidR="00B34EC8" w:rsidRPr="00B34EC8">
        <w:rPr>
          <w:rFonts w:cs="Arial"/>
          <w:b w:val="0"/>
          <w:color w:val="000000" w:themeColor="text1"/>
          <w:szCs w:val="22"/>
          <w:u w:val="none"/>
        </w:rPr>
        <w:t>02/22/2020-01/31/2022</w:t>
      </w:r>
    </w:p>
    <w:p w14:paraId="33139616" w14:textId="21FE5730" w:rsidR="00B34EC8" w:rsidRPr="00B34EC8" w:rsidRDefault="00B34EC8" w:rsidP="00CA7D87">
      <w:pPr>
        <w:pStyle w:val="Subtitle2"/>
        <w:spacing w:before="0" w:after="120"/>
        <w:contextualSpacing/>
        <w:rPr>
          <w:rFonts w:cs="Arial"/>
          <w:b w:val="0"/>
          <w:color w:val="000000" w:themeColor="text1"/>
          <w:szCs w:val="22"/>
          <w:u w:val="none"/>
        </w:rPr>
      </w:pPr>
      <w:r w:rsidRPr="00B34EC8">
        <w:rPr>
          <w:rFonts w:cs="Arial"/>
          <w:b w:val="0"/>
          <w:color w:val="000000" w:themeColor="text1"/>
          <w:szCs w:val="22"/>
          <w:u w:val="none"/>
        </w:rPr>
        <w:t xml:space="preserve">Title: The diagnosis and treatment of </w:t>
      </w:r>
      <w:r w:rsidRPr="00B34EC8">
        <w:rPr>
          <w:rFonts w:cs="Arial"/>
          <w:b w:val="0"/>
          <w:i/>
          <w:color w:val="000000" w:themeColor="text1"/>
          <w:szCs w:val="22"/>
          <w:u w:val="none"/>
        </w:rPr>
        <w:t>Chlamydia trachomatis</w:t>
      </w:r>
      <w:r w:rsidRPr="00B34EC8">
        <w:rPr>
          <w:rFonts w:cs="Arial"/>
          <w:b w:val="0"/>
          <w:color w:val="000000" w:themeColor="text1"/>
          <w:szCs w:val="22"/>
          <w:u w:val="none"/>
        </w:rPr>
        <w:t xml:space="preserve"> and </w:t>
      </w:r>
      <w:r w:rsidRPr="00B34EC8">
        <w:rPr>
          <w:rFonts w:cs="Arial"/>
          <w:b w:val="0"/>
          <w:i/>
          <w:color w:val="000000" w:themeColor="text1"/>
          <w:szCs w:val="22"/>
          <w:u w:val="none"/>
        </w:rPr>
        <w:t>Neisseria gonorrhoeae</w:t>
      </w:r>
      <w:r w:rsidRPr="00B34EC8">
        <w:rPr>
          <w:rFonts w:cs="Arial"/>
          <w:b w:val="0"/>
          <w:color w:val="000000" w:themeColor="text1"/>
          <w:szCs w:val="22"/>
          <w:u w:val="none"/>
        </w:rPr>
        <w:t xml:space="preserve"> in pregnant women to prevent adverse neonatal consequences</w:t>
      </w:r>
    </w:p>
    <w:p w14:paraId="35638B4E" w14:textId="2CB3168D" w:rsidR="00B34EC8" w:rsidRPr="00B34EC8" w:rsidRDefault="00B34EC8" w:rsidP="00CA7D87">
      <w:pPr>
        <w:pStyle w:val="Subtitle2"/>
        <w:spacing w:before="0" w:after="120"/>
        <w:contextualSpacing/>
        <w:rPr>
          <w:rFonts w:cs="Arial"/>
          <w:b w:val="0"/>
          <w:color w:val="000000" w:themeColor="text1"/>
          <w:szCs w:val="22"/>
          <w:u w:val="none"/>
        </w:rPr>
      </w:pPr>
      <w:r w:rsidRPr="00B34EC8">
        <w:rPr>
          <w:rFonts w:cs="Arial"/>
          <w:b w:val="0"/>
          <w:color w:val="000000" w:themeColor="text1"/>
          <w:szCs w:val="22"/>
          <w:u w:val="none"/>
        </w:rPr>
        <w:t>Role: PI</w:t>
      </w:r>
    </w:p>
    <w:p w14:paraId="6D74F3D0" w14:textId="1576D9A7" w:rsidR="00B34EC8" w:rsidRPr="00B34EC8" w:rsidRDefault="00B34EC8" w:rsidP="00CA7D87">
      <w:pPr>
        <w:pStyle w:val="Subtitle2"/>
        <w:spacing w:before="0" w:after="120"/>
        <w:contextualSpacing/>
        <w:rPr>
          <w:rFonts w:cs="Arial"/>
          <w:b w:val="0"/>
          <w:color w:val="000000" w:themeColor="text1"/>
          <w:szCs w:val="22"/>
          <w:u w:val="none"/>
        </w:rPr>
      </w:pPr>
      <w:r w:rsidRPr="00B34EC8">
        <w:rPr>
          <w:rFonts w:cs="Arial"/>
          <w:b w:val="0"/>
          <w:color w:val="000000" w:themeColor="text1"/>
          <w:szCs w:val="22"/>
          <w:u w:val="none"/>
        </w:rPr>
        <w:t>Goal: Study outcomes and cost-effectiveness of STI screening in pregnancy</w:t>
      </w:r>
    </w:p>
    <w:p w14:paraId="454251C7" w14:textId="77777777" w:rsidR="00C83520" w:rsidRDefault="00C83520" w:rsidP="00CA7D87">
      <w:pPr>
        <w:pStyle w:val="BodyText"/>
        <w:spacing w:after="0"/>
      </w:pPr>
    </w:p>
    <w:p w14:paraId="44167238" w14:textId="295E719A" w:rsidR="00CA7D87" w:rsidRDefault="00CC79A4" w:rsidP="00CA7D87">
      <w:pPr>
        <w:pStyle w:val="BodyText"/>
        <w:spacing w:after="0"/>
      </w:pPr>
      <w:r>
        <w:t>NIH-NIAID-R01AI149339</w:t>
      </w:r>
      <w:r>
        <w:tab/>
      </w:r>
      <w:r>
        <w:tab/>
      </w:r>
      <w:r>
        <w:tab/>
      </w:r>
      <w:r>
        <w:tab/>
      </w:r>
      <w:r>
        <w:tab/>
      </w:r>
      <w:r>
        <w:tab/>
        <w:t>PIs: Klausner and Medina-Marino</w:t>
      </w:r>
      <w:r>
        <w:tab/>
      </w:r>
      <w:r w:rsidR="00B34EC8">
        <w:tab/>
      </w:r>
      <w:r>
        <w:t>01/07/2020-12/31/2024</w:t>
      </w:r>
    </w:p>
    <w:p w14:paraId="66F4125C" w14:textId="5860683E" w:rsidR="00CC79A4" w:rsidRDefault="00CC79A4" w:rsidP="00CA7D87">
      <w:pPr>
        <w:pStyle w:val="BodyText"/>
        <w:spacing w:after="0"/>
      </w:pPr>
      <w:r>
        <w:t xml:space="preserve">Title: </w:t>
      </w:r>
      <w:r w:rsidRPr="00CC79A4">
        <w:t>Clinical Study of STI Screening to Prevent Adverse Birth and Newborn Outcomes</w:t>
      </w:r>
    </w:p>
    <w:p w14:paraId="058BF848" w14:textId="64D27637" w:rsidR="00CC79A4" w:rsidRDefault="00CC79A4" w:rsidP="00CA7D87">
      <w:pPr>
        <w:pStyle w:val="BodyText"/>
        <w:spacing w:after="0"/>
      </w:pPr>
      <w:r>
        <w:t>Role: PI</w:t>
      </w:r>
    </w:p>
    <w:p w14:paraId="790E1849" w14:textId="765FE281" w:rsidR="00CC79A4" w:rsidRDefault="00CC79A4" w:rsidP="00CA7D87">
      <w:pPr>
        <w:pStyle w:val="BodyText"/>
        <w:spacing w:after="0"/>
      </w:pPr>
      <w:r>
        <w:t>Goal: Study implementation and outcomes of etiologic STD screening in pregnancy</w:t>
      </w:r>
    </w:p>
    <w:p w14:paraId="5D8EAD40" w14:textId="77777777" w:rsidR="00CC79A4" w:rsidRDefault="00CC79A4" w:rsidP="00CA7D87">
      <w:pPr>
        <w:pStyle w:val="BodyText"/>
        <w:spacing w:after="0"/>
      </w:pPr>
    </w:p>
    <w:p w14:paraId="2C28A809" w14:textId="36C50CD1" w:rsidR="00CA7D87" w:rsidRDefault="00CA7D87" w:rsidP="00CA7D87">
      <w:pPr>
        <w:pStyle w:val="BodyText"/>
        <w:spacing w:after="0"/>
      </w:pPr>
      <w:r>
        <w:t>NIH-NIAID-R44AI143012</w:t>
      </w:r>
      <w:r>
        <w:tab/>
      </w:r>
      <w:r>
        <w:tab/>
      </w:r>
      <w:r>
        <w:tab/>
      </w:r>
      <w:r>
        <w:tab/>
      </w:r>
      <w:r>
        <w:tab/>
      </w:r>
      <w:r>
        <w:tab/>
      </w:r>
      <w:r>
        <w:tab/>
        <w:t>PI: Schoolnik</w:t>
      </w:r>
      <w:r>
        <w:tab/>
      </w:r>
      <w:r>
        <w:tab/>
      </w:r>
      <w:r>
        <w:tab/>
      </w:r>
      <w:r>
        <w:tab/>
      </w:r>
      <w:r>
        <w:tab/>
      </w:r>
      <w:r>
        <w:tab/>
      </w:r>
      <w:r>
        <w:tab/>
        <w:t>03/22/2019-02/29/202</w:t>
      </w:r>
      <w:r w:rsidR="00202C54">
        <w:t>1</w:t>
      </w:r>
    </w:p>
    <w:p w14:paraId="2EC32502" w14:textId="34E399DD" w:rsidR="00CA7D87" w:rsidRDefault="00CA7D87" w:rsidP="00CA7D87">
      <w:pPr>
        <w:pStyle w:val="BodyText"/>
        <w:spacing w:after="0"/>
      </w:pPr>
      <w:r>
        <w:t>Title: Development of preclinical and preanalytical evaluation of a rapid point-of-care NAAT device to determine ciprofloxacin sensitivity of gonococci in urogenital samples</w:t>
      </w:r>
      <w:r>
        <w:br/>
        <w:t>Role: Co-investigator</w:t>
      </w:r>
      <w:r>
        <w:br/>
        <w:t>Goa</w:t>
      </w:r>
      <w:r w:rsidR="00CC79A4">
        <w:t>l</w:t>
      </w:r>
      <w:r>
        <w:t>: Develop preliminary performance estimates of new point-of-care device</w:t>
      </w:r>
    </w:p>
    <w:p w14:paraId="0F6F7900" w14:textId="77777777" w:rsidR="00CA7D87" w:rsidRDefault="00CA7D87" w:rsidP="00CA7D87">
      <w:pPr>
        <w:pStyle w:val="BodyText"/>
        <w:spacing w:after="0"/>
      </w:pPr>
    </w:p>
    <w:p w14:paraId="42819C1D" w14:textId="77777777" w:rsidR="00CA7D87" w:rsidRDefault="00CA7D87" w:rsidP="00CA7D87">
      <w:pPr>
        <w:pStyle w:val="BodyText"/>
        <w:spacing w:after="0"/>
      </w:pPr>
      <w:r>
        <w:t>NIH-NIAID-R01AI</w:t>
      </w:r>
      <w:r w:rsidRPr="00873E01">
        <w:t>139265</w:t>
      </w:r>
      <w:r>
        <w:tab/>
      </w:r>
      <w:r>
        <w:tab/>
      </w:r>
      <w:r>
        <w:tab/>
      </w:r>
      <w:r>
        <w:tab/>
      </w:r>
      <w:r>
        <w:tab/>
      </w:r>
      <w:r>
        <w:tab/>
      </w:r>
      <w:r>
        <w:tab/>
        <w:t>PI: Klausner and Caceres</w:t>
      </w:r>
      <w:r>
        <w:tab/>
      </w:r>
      <w:r>
        <w:tab/>
      </w:r>
      <w:r>
        <w:tab/>
      </w:r>
      <w:r>
        <w:tab/>
        <w:t>09/01/2018-08/31/2022</w:t>
      </w:r>
    </w:p>
    <w:p w14:paraId="014ED756" w14:textId="77777777" w:rsidR="00CA7D87" w:rsidRDefault="00CA7D87" w:rsidP="00CA7D87">
      <w:pPr>
        <w:pStyle w:val="BodyText"/>
        <w:spacing w:after="0"/>
      </w:pPr>
      <w:r>
        <w:t xml:space="preserve">Title: </w:t>
      </w:r>
      <w:r w:rsidRPr="00873E01">
        <w:t>Syphilis immunology and biology to improve clinical management and vaccine design</w:t>
      </w:r>
    </w:p>
    <w:p w14:paraId="48A7A6B4" w14:textId="77777777" w:rsidR="00CA7D87" w:rsidRDefault="00CA7D87" w:rsidP="00CA7D87">
      <w:pPr>
        <w:pStyle w:val="BodyText"/>
        <w:spacing w:after="0"/>
      </w:pPr>
      <w:r>
        <w:t>Role: Principal Investigator</w:t>
      </w:r>
      <w:r>
        <w:br/>
        <w:t xml:space="preserve">Goal: Describe new immune correlates of </w:t>
      </w:r>
      <w:proofErr w:type="spellStart"/>
      <w:r>
        <w:t>seroprotection</w:t>
      </w:r>
      <w:proofErr w:type="spellEnd"/>
      <w:r>
        <w:t xml:space="preserve"> against syphilis </w:t>
      </w:r>
    </w:p>
    <w:p w14:paraId="62B32487" w14:textId="203B90E0" w:rsidR="00CA7D87" w:rsidRDefault="00CA7D87" w:rsidP="00CA7D87">
      <w:pPr>
        <w:pStyle w:val="BodyText"/>
        <w:spacing w:after="0"/>
      </w:pPr>
      <w:r>
        <w:br/>
        <w:t>NIH-NIDA-</w:t>
      </w:r>
      <w:r w:rsidR="00E250B0" w:rsidRPr="00E250B0">
        <w:t>2UG1DA040309</w:t>
      </w:r>
      <w:r>
        <w:tab/>
      </w:r>
      <w:r>
        <w:tab/>
      </w:r>
      <w:r>
        <w:tab/>
      </w:r>
      <w:r>
        <w:tab/>
      </w:r>
      <w:r>
        <w:tab/>
      </w:r>
      <w:r>
        <w:tab/>
        <w:t xml:space="preserve">PI: </w:t>
      </w:r>
      <w:r w:rsidR="00E250B0">
        <w:t>Marsch</w:t>
      </w:r>
      <w:r>
        <w:tab/>
      </w:r>
      <w:r>
        <w:tab/>
      </w:r>
      <w:r>
        <w:tab/>
      </w:r>
      <w:r>
        <w:tab/>
      </w:r>
      <w:r>
        <w:tab/>
      </w:r>
      <w:r>
        <w:tab/>
        <w:t xml:space="preserve">    </w:t>
      </w:r>
      <w:r>
        <w:tab/>
      </w:r>
      <w:r w:rsidR="00E250B0">
        <w:tab/>
      </w:r>
      <w:r>
        <w:t>06/01/2018-</w:t>
      </w:r>
      <w:r w:rsidR="00E250B0">
        <w:t>11</w:t>
      </w:r>
      <w:r>
        <w:t>/3</w:t>
      </w:r>
      <w:r w:rsidR="00E250B0">
        <w:t>0</w:t>
      </w:r>
      <w:r>
        <w:t>/2020</w:t>
      </w:r>
    </w:p>
    <w:p w14:paraId="0D8D2BE2" w14:textId="77777777" w:rsidR="00CA7D87" w:rsidRPr="00873E01" w:rsidRDefault="00CA7D87" w:rsidP="00CA7D87">
      <w:pPr>
        <w:pStyle w:val="BodyText"/>
        <w:spacing w:after="0"/>
      </w:pPr>
      <w:r>
        <w:t xml:space="preserve">Title: </w:t>
      </w:r>
      <w:r w:rsidRPr="00A64C25">
        <w:t>Using Social Media to Deliver HIV Self-Testing Kits and Link to Online PrEP Services</w:t>
      </w:r>
      <w:r>
        <w:br/>
        <w:t>Role: Principal Investigator of NIDA Clinical Trial Network sub-study</w:t>
      </w:r>
      <w:r>
        <w:br/>
        <w:t>Goal: Determine effectiveness of various Internet platforms for promoting HIV self-testing and PrEP uptake</w:t>
      </w:r>
    </w:p>
    <w:p w14:paraId="7BD93299" w14:textId="77777777" w:rsidR="00CA7D87" w:rsidRPr="00184992" w:rsidRDefault="00CA7D87" w:rsidP="00CA7D87">
      <w:pPr>
        <w:pStyle w:val="BodyText"/>
        <w:spacing w:after="0"/>
      </w:pPr>
      <w:r>
        <w:br/>
      </w:r>
      <w:r w:rsidRPr="00184992">
        <w:t>NIH-NIMH-R01MH114891</w:t>
      </w:r>
      <w:r w:rsidRPr="00184992">
        <w:tab/>
      </w:r>
      <w:r w:rsidRPr="00184992">
        <w:tab/>
      </w:r>
      <w:r w:rsidRPr="00184992">
        <w:tab/>
      </w:r>
      <w:r w:rsidRPr="00184992">
        <w:tab/>
      </w:r>
      <w:r w:rsidRPr="00184992">
        <w:tab/>
        <w:t xml:space="preserve">       PI: Wray</w:t>
      </w:r>
      <w:r w:rsidRPr="00184992">
        <w:tab/>
      </w:r>
      <w:r w:rsidRPr="00184992">
        <w:tab/>
      </w:r>
      <w:r w:rsidRPr="00184992">
        <w:tab/>
        <w:t xml:space="preserve">   </w:t>
      </w:r>
      <w:r w:rsidRPr="00184992">
        <w:tab/>
      </w:r>
      <w:r w:rsidRPr="00184992">
        <w:tab/>
      </w:r>
      <w:r w:rsidRPr="00184992">
        <w:tab/>
        <w:t xml:space="preserve">            12/01/2017-10/31/2022</w:t>
      </w:r>
      <w:r w:rsidRPr="00184992">
        <w:tab/>
      </w:r>
    </w:p>
    <w:p w14:paraId="56770BF2" w14:textId="77777777" w:rsidR="00CA7D87" w:rsidRPr="00184992" w:rsidRDefault="00CA7D87" w:rsidP="00CA7D87">
      <w:pPr>
        <w:pStyle w:val="BodyText"/>
        <w:spacing w:after="0"/>
        <w:ind w:right="662"/>
      </w:pPr>
      <w:r w:rsidRPr="00184992">
        <w:t>Title: Mobile health platform for providing real-time follow-up after home-based HIV self-testing</w:t>
      </w:r>
      <w:r w:rsidRPr="00184992">
        <w:br/>
        <w:t>Role: Co-Investigator for Los Angeles site</w:t>
      </w:r>
    </w:p>
    <w:p w14:paraId="30122033" w14:textId="77777777" w:rsidR="00CA7D87" w:rsidRPr="00184992" w:rsidRDefault="00CA7D87" w:rsidP="00CA7D87">
      <w:pPr>
        <w:pStyle w:val="BodyText"/>
        <w:ind w:right="662"/>
      </w:pPr>
      <w:r w:rsidRPr="00184992">
        <w:lastRenderedPageBreak/>
        <w:t>Goal: Evaluate impact of electronic home-based HIV self-test</w:t>
      </w:r>
    </w:p>
    <w:p w14:paraId="5290B4AF" w14:textId="77777777" w:rsidR="00CA7D87" w:rsidRPr="00D605CF" w:rsidRDefault="00CA7D87" w:rsidP="00CA7D87">
      <w:pPr>
        <w:pStyle w:val="Default"/>
        <w:tabs>
          <w:tab w:val="center" w:pos="5400"/>
        </w:tabs>
        <w:spacing w:after="120"/>
        <w:rPr>
          <w:rFonts w:ascii="Arial" w:hAnsi="Arial" w:cs="Arial"/>
          <w:color w:val="000000" w:themeColor="text1"/>
          <w:sz w:val="22"/>
          <w:szCs w:val="22"/>
        </w:rPr>
      </w:pPr>
      <w:r>
        <w:rPr>
          <w:rFonts w:ascii="Arial" w:hAnsi="Arial" w:cs="Arial"/>
          <w:color w:val="000000" w:themeColor="text1"/>
          <w:sz w:val="22"/>
          <w:szCs w:val="22"/>
        </w:rPr>
        <w:t>NIH-NICHD-</w:t>
      </w:r>
      <w:r w:rsidRPr="00D605CF">
        <w:rPr>
          <w:rFonts w:ascii="Arial" w:hAnsi="Arial" w:cs="Arial"/>
          <w:color w:val="000000" w:themeColor="text1"/>
          <w:sz w:val="22"/>
          <w:szCs w:val="22"/>
        </w:rPr>
        <w:t>U19HD089886</w:t>
      </w:r>
      <w:r w:rsidRPr="00D605CF">
        <w:rPr>
          <w:rFonts w:ascii="Arial" w:hAnsi="Arial" w:cs="Arial"/>
          <w:color w:val="000000" w:themeColor="text1"/>
          <w:sz w:val="22"/>
          <w:szCs w:val="22"/>
        </w:rPr>
        <w:tab/>
      </w:r>
      <w:r>
        <w:rPr>
          <w:rFonts w:ascii="Arial" w:hAnsi="Arial" w:cs="Arial"/>
          <w:color w:val="000000" w:themeColor="text1"/>
          <w:sz w:val="22"/>
          <w:szCs w:val="22"/>
        </w:rPr>
        <w:t xml:space="preserve">           </w:t>
      </w:r>
      <w:r w:rsidRPr="00D605CF">
        <w:rPr>
          <w:rFonts w:ascii="Arial" w:hAnsi="Arial" w:cs="Arial"/>
          <w:color w:val="000000" w:themeColor="text1"/>
          <w:sz w:val="22"/>
          <w:szCs w:val="22"/>
        </w:rPr>
        <w:t xml:space="preserve">PI: </w:t>
      </w:r>
      <w:proofErr w:type="spellStart"/>
      <w:r w:rsidRPr="00D605CF">
        <w:rPr>
          <w:rFonts w:ascii="Arial" w:hAnsi="Arial" w:cs="Arial"/>
          <w:color w:val="000000" w:themeColor="text1"/>
          <w:sz w:val="22"/>
          <w:szCs w:val="22"/>
        </w:rPr>
        <w:t>Rotheram-Borus</w:t>
      </w:r>
      <w:proofErr w:type="spellEnd"/>
      <w:r w:rsidRPr="00D605CF">
        <w:rPr>
          <w:rFonts w:ascii="Arial" w:hAnsi="Arial" w:cs="Arial"/>
          <w:color w:val="000000" w:themeColor="text1"/>
          <w:sz w:val="22"/>
          <w:szCs w:val="22"/>
        </w:rPr>
        <w:tab/>
      </w:r>
      <w:r>
        <w:rPr>
          <w:rFonts w:ascii="Arial" w:hAnsi="Arial" w:cs="Arial"/>
          <w:color w:val="000000" w:themeColor="text1"/>
          <w:sz w:val="22"/>
          <w:szCs w:val="22"/>
        </w:rPr>
        <w:t xml:space="preserv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D605CF">
        <w:rPr>
          <w:rFonts w:ascii="Arial" w:hAnsi="Arial" w:cs="Arial"/>
          <w:color w:val="000000" w:themeColor="text1"/>
          <w:sz w:val="22"/>
          <w:szCs w:val="22"/>
        </w:rPr>
        <w:t>09/30/2016-05/31/2021</w:t>
      </w:r>
      <w:r>
        <w:rPr>
          <w:rFonts w:ascii="Arial" w:hAnsi="Arial" w:cs="Arial"/>
          <w:color w:val="000000" w:themeColor="text1"/>
          <w:sz w:val="22"/>
          <w:szCs w:val="22"/>
        </w:rPr>
        <w:br/>
        <w:t>T</w:t>
      </w:r>
      <w:r w:rsidRPr="00D605CF">
        <w:rPr>
          <w:rFonts w:ascii="Arial" w:hAnsi="Arial" w:cs="Arial"/>
          <w:color w:val="000000" w:themeColor="text1"/>
          <w:sz w:val="22"/>
          <w:szCs w:val="22"/>
        </w:rPr>
        <w:t>itle: A Comprehensive Community-Based Strategy to Optimize the HIV Prevention and Treatment Continuum for Youth at HIV Risk, Acutely Infected and with Established HIV Infection</w:t>
      </w:r>
      <w:r>
        <w:rPr>
          <w:rFonts w:ascii="Arial" w:hAnsi="Arial" w:cs="Arial"/>
          <w:color w:val="000000" w:themeColor="text1"/>
          <w:sz w:val="22"/>
          <w:szCs w:val="22"/>
        </w:rPr>
        <w:br/>
        <w:t>Role: Co-investigator</w:t>
      </w:r>
      <w:r>
        <w:rPr>
          <w:rFonts w:ascii="Arial" w:hAnsi="Arial" w:cs="Arial"/>
          <w:color w:val="000000" w:themeColor="text1"/>
          <w:sz w:val="22"/>
          <w:szCs w:val="22"/>
        </w:rPr>
        <w:br/>
      </w:r>
      <w:r w:rsidRPr="00D605CF">
        <w:rPr>
          <w:rFonts w:ascii="Arial" w:hAnsi="Arial" w:cs="Arial"/>
          <w:color w:val="000000" w:themeColor="text1"/>
          <w:sz w:val="22"/>
          <w:szCs w:val="22"/>
        </w:rPr>
        <w:t>Goals: Reduce HIV/STIs among adolescents</w:t>
      </w:r>
    </w:p>
    <w:p w14:paraId="3CD24A74" w14:textId="77777777" w:rsidR="00CA7D87" w:rsidRPr="0004740D" w:rsidRDefault="00CA7D87" w:rsidP="00CA7D87">
      <w:pPr>
        <w:pStyle w:val="Subtitle2"/>
        <w:tabs>
          <w:tab w:val="center" w:pos="5400"/>
          <w:tab w:val="right" w:pos="10800"/>
        </w:tabs>
        <w:spacing w:before="0" w:after="120"/>
        <w:contextualSpacing/>
        <w:rPr>
          <w:rFonts w:cs="Arial"/>
          <w:color w:val="000000" w:themeColor="text1"/>
          <w:szCs w:val="22"/>
        </w:rPr>
      </w:pPr>
      <w:r w:rsidRPr="0004740D">
        <w:rPr>
          <w:rFonts w:cs="Arial"/>
          <w:color w:val="000000" w:themeColor="text1"/>
          <w:szCs w:val="22"/>
        </w:rPr>
        <w:t>Recently Completed Research Support</w:t>
      </w:r>
    </w:p>
    <w:p w14:paraId="7B8C0CFC" w14:textId="77777777" w:rsidR="00E250B0" w:rsidRPr="0004740D" w:rsidRDefault="00E250B0" w:rsidP="00E250B0">
      <w:pPr>
        <w:pStyle w:val="Bio-Articles"/>
        <w:tabs>
          <w:tab w:val="center" w:pos="5400"/>
        </w:tabs>
        <w:spacing w:after="120"/>
        <w:contextualSpacing/>
        <w:rPr>
          <w:color w:val="000000" w:themeColor="text1"/>
        </w:rPr>
      </w:pPr>
      <w:r w:rsidRPr="0004740D">
        <w:rPr>
          <w:color w:val="000000" w:themeColor="text1"/>
        </w:rPr>
        <w:t xml:space="preserve">NIH-NIAID-SBSS-DMID-NIHAI201112 </w:t>
      </w:r>
      <w:r w:rsidRPr="0004740D">
        <w:rPr>
          <w:color w:val="000000" w:themeColor="text1"/>
        </w:rPr>
        <w:tab/>
        <w:t>PI: Klausner</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04740D">
        <w:rPr>
          <w:color w:val="000000" w:themeColor="text1"/>
        </w:rPr>
        <w:t>0</w:t>
      </w:r>
      <w:r>
        <w:rPr>
          <w:color w:val="000000" w:themeColor="text1"/>
        </w:rPr>
        <w:t>9/15/</w:t>
      </w:r>
      <w:r w:rsidRPr="0004740D">
        <w:rPr>
          <w:color w:val="000000" w:themeColor="text1"/>
        </w:rPr>
        <w:t>2013-0</w:t>
      </w:r>
      <w:r>
        <w:rPr>
          <w:color w:val="000000" w:themeColor="text1"/>
        </w:rPr>
        <w:t>7</w:t>
      </w:r>
      <w:r w:rsidRPr="0004740D">
        <w:rPr>
          <w:color w:val="000000" w:themeColor="text1"/>
        </w:rPr>
        <w:t>/</w:t>
      </w:r>
      <w:r>
        <w:rPr>
          <w:color w:val="000000" w:themeColor="text1"/>
        </w:rPr>
        <w:t>28/</w:t>
      </w:r>
      <w:r w:rsidRPr="0004740D">
        <w:rPr>
          <w:color w:val="000000" w:themeColor="text1"/>
        </w:rPr>
        <w:t>202</w:t>
      </w:r>
      <w:r>
        <w:rPr>
          <w:color w:val="000000" w:themeColor="text1"/>
        </w:rPr>
        <w:t>0</w:t>
      </w:r>
    </w:p>
    <w:p w14:paraId="46DB218C" w14:textId="77777777" w:rsidR="00E250B0" w:rsidRPr="0004740D" w:rsidRDefault="00E250B0" w:rsidP="00E250B0">
      <w:pPr>
        <w:pStyle w:val="Bio-Articles"/>
        <w:tabs>
          <w:tab w:val="center" w:pos="5400"/>
          <w:tab w:val="right" w:pos="10800"/>
        </w:tabs>
        <w:spacing w:after="120"/>
        <w:contextualSpacing/>
        <w:rPr>
          <w:color w:val="000000" w:themeColor="text1"/>
        </w:rPr>
      </w:pPr>
      <w:r w:rsidRPr="0004740D">
        <w:rPr>
          <w:color w:val="000000" w:themeColor="text1"/>
        </w:rPr>
        <w:t>Title:   Sexually Transmitted Infection Clinical Trials Group, 2013-2020</w:t>
      </w:r>
    </w:p>
    <w:p w14:paraId="5FA2D764" w14:textId="77777777" w:rsidR="00E250B0" w:rsidRPr="0004740D" w:rsidRDefault="00E250B0" w:rsidP="00E250B0">
      <w:pPr>
        <w:pStyle w:val="Bio-Articles"/>
        <w:tabs>
          <w:tab w:val="center" w:pos="5400"/>
          <w:tab w:val="right" w:pos="10800"/>
        </w:tabs>
        <w:spacing w:after="120"/>
        <w:ind w:left="0" w:firstLine="0"/>
        <w:contextualSpacing/>
        <w:rPr>
          <w:color w:val="000000" w:themeColor="text1"/>
        </w:rPr>
      </w:pPr>
      <w:r w:rsidRPr="0004740D">
        <w:rPr>
          <w:color w:val="000000" w:themeColor="text1"/>
        </w:rPr>
        <w:t>Role:   Principal Investigator responsible for study network implementation</w:t>
      </w:r>
    </w:p>
    <w:p w14:paraId="052E07E0" w14:textId="51F0C91B" w:rsidR="00E250B0" w:rsidRDefault="00E250B0" w:rsidP="00E250B0">
      <w:pPr>
        <w:pStyle w:val="Bio-Articles"/>
        <w:tabs>
          <w:tab w:val="center" w:pos="5400"/>
          <w:tab w:val="right" w:pos="10800"/>
        </w:tabs>
        <w:spacing w:after="120"/>
        <w:ind w:left="0" w:firstLine="0"/>
        <w:contextualSpacing/>
        <w:rPr>
          <w:color w:val="000000" w:themeColor="text1"/>
        </w:rPr>
      </w:pPr>
      <w:r w:rsidRPr="0004740D">
        <w:rPr>
          <w:color w:val="000000" w:themeColor="text1"/>
        </w:rPr>
        <w:t>Goal:   Implement clinical prevention and treatment trials in STIs</w:t>
      </w:r>
    </w:p>
    <w:p w14:paraId="1D5FFB82" w14:textId="77777777" w:rsidR="00E250B0" w:rsidRDefault="00E250B0" w:rsidP="00E250B0">
      <w:pPr>
        <w:pStyle w:val="Bio-Articles"/>
        <w:tabs>
          <w:tab w:val="center" w:pos="5400"/>
          <w:tab w:val="right" w:pos="10800"/>
        </w:tabs>
        <w:spacing w:after="120"/>
        <w:ind w:left="0" w:firstLine="0"/>
        <w:contextualSpacing/>
        <w:rPr>
          <w:color w:val="000000" w:themeColor="text1"/>
        </w:rPr>
      </w:pPr>
    </w:p>
    <w:p w14:paraId="19EF8F38" w14:textId="77777777" w:rsidR="00E250B0" w:rsidRPr="0004740D" w:rsidRDefault="00E250B0" w:rsidP="00E250B0">
      <w:pPr>
        <w:pStyle w:val="Bio-Articles"/>
        <w:tabs>
          <w:tab w:val="center" w:pos="5400"/>
        </w:tabs>
        <w:spacing w:after="120"/>
        <w:contextualSpacing/>
        <w:rPr>
          <w:color w:val="000000" w:themeColor="text1"/>
        </w:rPr>
      </w:pPr>
      <w:r w:rsidRPr="0004740D">
        <w:rPr>
          <w:color w:val="000000" w:themeColor="text1"/>
        </w:rPr>
        <w:t>NIH-</w:t>
      </w:r>
      <w:r w:rsidRPr="00D605CF">
        <w:rPr>
          <w:color w:val="000000" w:themeColor="text1"/>
        </w:rPr>
        <w:t>HHSN272201300014I</w:t>
      </w:r>
      <w:r w:rsidRPr="0004740D">
        <w:rPr>
          <w:color w:val="000000" w:themeColor="text1"/>
        </w:rPr>
        <w:tab/>
        <w:t>PI: Klausner</w:t>
      </w:r>
      <w:r w:rsidRPr="0004740D">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04740D">
        <w:rPr>
          <w:color w:val="000000" w:themeColor="text1"/>
        </w:rPr>
        <w:t>07/</w:t>
      </w:r>
      <w:r>
        <w:rPr>
          <w:color w:val="000000" w:themeColor="text1"/>
        </w:rPr>
        <w:t>15/</w:t>
      </w:r>
      <w:r w:rsidRPr="0004740D">
        <w:rPr>
          <w:color w:val="000000" w:themeColor="text1"/>
        </w:rPr>
        <w:t>201</w:t>
      </w:r>
      <w:r>
        <w:rPr>
          <w:color w:val="000000" w:themeColor="text1"/>
        </w:rPr>
        <w:t>6</w:t>
      </w:r>
      <w:r w:rsidRPr="0004740D">
        <w:rPr>
          <w:color w:val="000000" w:themeColor="text1"/>
        </w:rPr>
        <w:t>-</w:t>
      </w:r>
      <w:r>
        <w:rPr>
          <w:color w:val="000000" w:themeColor="text1"/>
        </w:rPr>
        <w:t>03</w:t>
      </w:r>
      <w:r w:rsidRPr="0004740D">
        <w:rPr>
          <w:color w:val="000000" w:themeColor="text1"/>
        </w:rPr>
        <w:t>/</w:t>
      </w:r>
      <w:r>
        <w:rPr>
          <w:color w:val="000000" w:themeColor="text1"/>
        </w:rPr>
        <w:t>31/</w:t>
      </w:r>
      <w:r w:rsidRPr="0004740D">
        <w:rPr>
          <w:color w:val="000000" w:themeColor="text1"/>
        </w:rPr>
        <w:t>20</w:t>
      </w:r>
      <w:r>
        <w:rPr>
          <w:color w:val="000000" w:themeColor="text1"/>
        </w:rPr>
        <w:t>20</w:t>
      </w:r>
    </w:p>
    <w:p w14:paraId="16561430" w14:textId="77777777" w:rsidR="00E250B0" w:rsidRPr="00D605CF" w:rsidRDefault="00E250B0" w:rsidP="00E250B0">
      <w:pPr>
        <w:pStyle w:val="Bio-Articles"/>
        <w:tabs>
          <w:tab w:val="center" w:pos="5400"/>
          <w:tab w:val="right" w:pos="10800"/>
        </w:tabs>
        <w:spacing w:after="120"/>
        <w:contextualSpacing/>
        <w:rPr>
          <w:i/>
          <w:color w:val="000000" w:themeColor="text1"/>
        </w:rPr>
      </w:pPr>
      <w:r w:rsidRPr="0004740D">
        <w:rPr>
          <w:color w:val="000000" w:themeColor="text1"/>
        </w:rPr>
        <w:t xml:space="preserve">Title:   </w:t>
      </w:r>
      <w:r w:rsidRPr="00D605CF">
        <w:rPr>
          <w:color w:val="000000" w:themeColor="text1"/>
        </w:rPr>
        <w:t xml:space="preserve">Clinical Validation of a Molecular Test for Ciprofloxacin-Susceptibility in </w:t>
      </w:r>
      <w:r w:rsidRPr="00D605CF">
        <w:rPr>
          <w:i/>
          <w:color w:val="000000" w:themeColor="text1"/>
        </w:rPr>
        <w:t>Neisseria Gonorrhoeae</w:t>
      </w:r>
    </w:p>
    <w:p w14:paraId="7F513BCB" w14:textId="77777777" w:rsidR="00E250B0" w:rsidRPr="0004740D" w:rsidRDefault="00E250B0" w:rsidP="00E250B0">
      <w:pPr>
        <w:pStyle w:val="Bio-Articles"/>
        <w:tabs>
          <w:tab w:val="center" w:pos="5400"/>
          <w:tab w:val="right" w:pos="10800"/>
        </w:tabs>
        <w:spacing w:after="120"/>
        <w:ind w:left="0" w:firstLine="0"/>
        <w:contextualSpacing/>
        <w:rPr>
          <w:color w:val="000000" w:themeColor="text1"/>
        </w:rPr>
      </w:pPr>
      <w:r w:rsidRPr="0004740D">
        <w:rPr>
          <w:color w:val="000000" w:themeColor="text1"/>
        </w:rPr>
        <w:t xml:space="preserve">Role:   Principal Investigator responsible for </w:t>
      </w:r>
      <w:r>
        <w:rPr>
          <w:color w:val="000000" w:themeColor="text1"/>
        </w:rPr>
        <w:t>clinical trial</w:t>
      </w:r>
    </w:p>
    <w:p w14:paraId="6A6FCA16" w14:textId="77777777" w:rsidR="00E250B0" w:rsidRDefault="00E250B0" w:rsidP="00E250B0">
      <w:pPr>
        <w:pStyle w:val="Bio-Articles"/>
        <w:tabs>
          <w:tab w:val="center" w:pos="5400"/>
          <w:tab w:val="right" w:pos="10800"/>
        </w:tabs>
        <w:spacing w:after="120"/>
        <w:ind w:left="0" w:firstLine="0"/>
        <w:contextualSpacing/>
        <w:rPr>
          <w:color w:val="000000" w:themeColor="text1"/>
        </w:rPr>
      </w:pPr>
      <w:r w:rsidRPr="0004740D">
        <w:rPr>
          <w:color w:val="000000" w:themeColor="text1"/>
        </w:rPr>
        <w:t xml:space="preserve">Goal:   </w:t>
      </w:r>
      <w:r>
        <w:rPr>
          <w:color w:val="000000" w:themeColor="text1"/>
        </w:rPr>
        <w:t>Measure efficacy of molecular laboratory assay to predict treatment outcomes</w:t>
      </w:r>
    </w:p>
    <w:p w14:paraId="007609D9" w14:textId="5DA8AB32" w:rsidR="00045704" w:rsidRDefault="00CA7D87" w:rsidP="00CA7D87">
      <w:pPr>
        <w:pStyle w:val="Default"/>
        <w:tabs>
          <w:tab w:val="center" w:pos="5400"/>
        </w:tabs>
        <w:spacing w:after="120"/>
        <w:rPr>
          <w:rFonts w:ascii="Arial" w:hAnsi="Arial" w:cs="Arial"/>
          <w:color w:val="000000" w:themeColor="text1"/>
          <w:sz w:val="22"/>
          <w:szCs w:val="22"/>
        </w:rPr>
      </w:pPr>
      <w:r w:rsidRPr="00753FA5">
        <w:rPr>
          <w:rFonts w:ascii="Arial" w:hAnsi="Arial" w:cs="Arial"/>
          <w:color w:val="000000" w:themeColor="text1"/>
          <w:sz w:val="22"/>
          <w:szCs w:val="22"/>
        </w:rPr>
        <w:t xml:space="preserve">NIH-NIAID-1R21AI117256-01A1                           PI: Klausner </w:t>
      </w:r>
      <w:r w:rsidRPr="00753FA5">
        <w:rPr>
          <w:rFonts w:ascii="Arial" w:hAnsi="Arial" w:cs="Arial"/>
          <w:color w:val="000000" w:themeColor="text1"/>
          <w:sz w:val="22"/>
          <w:szCs w:val="22"/>
        </w:rPr>
        <w:tab/>
      </w:r>
      <w:r w:rsidRPr="00753FA5">
        <w:rPr>
          <w:rFonts w:ascii="Arial" w:hAnsi="Arial" w:cs="Arial"/>
          <w:color w:val="000000" w:themeColor="text1"/>
          <w:sz w:val="22"/>
          <w:szCs w:val="22"/>
        </w:rPr>
        <w:tab/>
      </w:r>
      <w:r w:rsidRPr="00753FA5">
        <w:rPr>
          <w:rFonts w:ascii="Arial" w:hAnsi="Arial" w:cs="Arial"/>
          <w:color w:val="000000" w:themeColor="text1"/>
          <w:sz w:val="22"/>
          <w:szCs w:val="22"/>
        </w:rPr>
        <w:tab/>
      </w:r>
      <w:r w:rsidRPr="00753FA5">
        <w:rPr>
          <w:rFonts w:ascii="Arial" w:hAnsi="Arial" w:cs="Arial"/>
          <w:color w:val="000000" w:themeColor="text1"/>
          <w:sz w:val="22"/>
          <w:szCs w:val="22"/>
        </w:rPr>
        <w:tab/>
      </w:r>
      <w:r w:rsidRPr="00753FA5">
        <w:rPr>
          <w:rFonts w:ascii="Arial" w:hAnsi="Arial" w:cs="Arial"/>
          <w:color w:val="000000" w:themeColor="text1"/>
          <w:sz w:val="22"/>
          <w:szCs w:val="22"/>
        </w:rPr>
        <w:tab/>
      </w:r>
      <w:r w:rsidRPr="00753FA5">
        <w:rPr>
          <w:rFonts w:ascii="Arial" w:hAnsi="Arial" w:cs="Arial"/>
          <w:color w:val="000000" w:themeColor="text1"/>
          <w:sz w:val="22"/>
          <w:szCs w:val="22"/>
        </w:rPr>
        <w:tab/>
      </w:r>
      <w:r w:rsidRPr="00753FA5">
        <w:rPr>
          <w:rFonts w:ascii="Arial" w:hAnsi="Arial" w:cs="Arial"/>
          <w:color w:val="000000" w:themeColor="text1"/>
          <w:sz w:val="22"/>
          <w:szCs w:val="22"/>
        </w:rPr>
        <w:tab/>
        <w:t>04/01/2016-03/30/2019</w:t>
      </w:r>
      <w:r>
        <w:rPr>
          <w:rFonts w:ascii="Arial" w:hAnsi="Arial" w:cs="Arial"/>
          <w:color w:val="000000" w:themeColor="text1"/>
          <w:sz w:val="22"/>
          <w:szCs w:val="22"/>
        </w:rPr>
        <w:br/>
      </w:r>
      <w:r w:rsidRPr="00753FA5">
        <w:rPr>
          <w:rFonts w:ascii="Arial" w:hAnsi="Arial" w:cs="Arial"/>
          <w:color w:val="000000" w:themeColor="text1"/>
          <w:sz w:val="22"/>
          <w:szCs w:val="22"/>
        </w:rPr>
        <w:t>Title: Reducing Excess Broad-Spectrum Antibiotic Use in Gonorrhea</w:t>
      </w:r>
      <w:r>
        <w:rPr>
          <w:rFonts w:ascii="Arial" w:hAnsi="Arial" w:cs="Arial"/>
          <w:color w:val="000000" w:themeColor="text1"/>
          <w:sz w:val="22"/>
          <w:szCs w:val="22"/>
        </w:rPr>
        <w:br/>
      </w:r>
      <w:r w:rsidRPr="00753FA5">
        <w:rPr>
          <w:rFonts w:ascii="Arial" w:hAnsi="Arial" w:cs="Arial"/>
          <w:color w:val="000000" w:themeColor="text1"/>
          <w:sz w:val="22"/>
          <w:szCs w:val="22"/>
        </w:rPr>
        <w:t>Role: Principal Investigator responsible for overall study implementation</w:t>
      </w:r>
      <w:r w:rsidR="00045704">
        <w:rPr>
          <w:rFonts w:ascii="Arial" w:hAnsi="Arial" w:cs="Arial"/>
          <w:color w:val="000000" w:themeColor="text1"/>
          <w:sz w:val="22"/>
          <w:szCs w:val="22"/>
        </w:rPr>
        <w:br/>
      </w:r>
      <w:r w:rsidRPr="00753FA5">
        <w:rPr>
          <w:rFonts w:ascii="Arial" w:hAnsi="Arial" w:cs="Arial"/>
          <w:color w:val="000000" w:themeColor="text1"/>
          <w:sz w:val="22"/>
          <w:szCs w:val="22"/>
        </w:rPr>
        <w:t>Goal: Evaluate a novel approach to controlling the spread of drug-resistant N. gonorrhoeae</w:t>
      </w:r>
    </w:p>
    <w:p w14:paraId="26B15A42" w14:textId="1A1ED681" w:rsidR="00CA7D87" w:rsidRDefault="00CA7D87" w:rsidP="00CA7D87">
      <w:pPr>
        <w:pStyle w:val="Default"/>
        <w:tabs>
          <w:tab w:val="center" w:pos="5400"/>
        </w:tabs>
        <w:spacing w:after="120"/>
        <w:rPr>
          <w:rFonts w:ascii="Arial" w:hAnsi="Arial" w:cs="Arial"/>
          <w:color w:val="000000" w:themeColor="text1"/>
          <w:sz w:val="22"/>
          <w:szCs w:val="22"/>
        </w:rPr>
      </w:pPr>
      <w:r w:rsidRPr="0004740D">
        <w:rPr>
          <w:rFonts w:ascii="Arial" w:hAnsi="Arial" w:cs="Arial"/>
          <w:color w:val="000000" w:themeColor="text1"/>
          <w:sz w:val="22"/>
          <w:szCs w:val="22"/>
        </w:rPr>
        <w:t>NIH-NICHD-R21HD084274-01</w:t>
      </w:r>
      <w:r w:rsidRPr="0004740D">
        <w:rPr>
          <w:rFonts w:ascii="Arial" w:hAnsi="Arial" w:cs="Arial"/>
          <w:color w:val="000000" w:themeColor="text1"/>
          <w:sz w:val="22"/>
          <w:szCs w:val="22"/>
        </w:rPr>
        <w:tab/>
        <w:t>PI: Klausner</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0</w:t>
      </w:r>
      <w:r w:rsidRPr="0004740D">
        <w:rPr>
          <w:rFonts w:ascii="Arial" w:hAnsi="Arial" w:cs="Arial"/>
          <w:color w:val="000000" w:themeColor="text1"/>
          <w:sz w:val="22"/>
          <w:szCs w:val="22"/>
        </w:rPr>
        <w:t>9/</w:t>
      </w:r>
      <w:r w:rsidR="00E57CE9">
        <w:rPr>
          <w:rFonts w:ascii="Arial" w:hAnsi="Arial" w:cs="Arial"/>
          <w:color w:val="000000" w:themeColor="text1"/>
          <w:sz w:val="22"/>
          <w:szCs w:val="22"/>
        </w:rPr>
        <w:t>01/</w:t>
      </w:r>
      <w:r w:rsidRPr="0004740D">
        <w:rPr>
          <w:rFonts w:ascii="Arial" w:hAnsi="Arial" w:cs="Arial"/>
          <w:color w:val="000000" w:themeColor="text1"/>
          <w:sz w:val="22"/>
          <w:szCs w:val="22"/>
        </w:rPr>
        <w:t>2015-</w:t>
      </w:r>
      <w:r>
        <w:rPr>
          <w:rFonts w:ascii="Arial" w:hAnsi="Arial" w:cs="Arial"/>
          <w:color w:val="000000" w:themeColor="text1"/>
          <w:sz w:val="22"/>
          <w:szCs w:val="22"/>
        </w:rPr>
        <w:t>0</w:t>
      </w:r>
      <w:r w:rsidRPr="0004740D">
        <w:rPr>
          <w:rFonts w:ascii="Arial" w:hAnsi="Arial" w:cs="Arial"/>
          <w:color w:val="000000" w:themeColor="text1"/>
          <w:sz w:val="22"/>
          <w:szCs w:val="22"/>
        </w:rPr>
        <w:t>8/</w:t>
      </w:r>
      <w:r w:rsidR="00E57CE9">
        <w:rPr>
          <w:rFonts w:ascii="Arial" w:hAnsi="Arial" w:cs="Arial"/>
          <w:color w:val="000000" w:themeColor="text1"/>
          <w:sz w:val="22"/>
          <w:szCs w:val="22"/>
        </w:rPr>
        <w:t>31/</w:t>
      </w:r>
      <w:r w:rsidRPr="0004740D">
        <w:rPr>
          <w:rFonts w:ascii="Arial" w:hAnsi="Arial" w:cs="Arial"/>
          <w:color w:val="000000" w:themeColor="text1"/>
          <w:sz w:val="22"/>
          <w:szCs w:val="22"/>
        </w:rPr>
        <w:t>201</w:t>
      </w:r>
      <w:r>
        <w:rPr>
          <w:rFonts w:ascii="Arial" w:hAnsi="Arial" w:cs="Arial"/>
          <w:color w:val="000000" w:themeColor="text1"/>
          <w:sz w:val="22"/>
          <w:szCs w:val="22"/>
        </w:rPr>
        <w:t>8</w:t>
      </w:r>
      <w:r w:rsidRPr="0004740D">
        <w:rPr>
          <w:rFonts w:ascii="Arial" w:hAnsi="Arial" w:cs="Arial"/>
          <w:color w:val="000000" w:themeColor="text1"/>
          <w:sz w:val="22"/>
          <w:szCs w:val="22"/>
        </w:rPr>
        <w:br/>
        <w:t>Title:  Pilot Study of STI Screening and Treatment for PMTCT, South Africa</w:t>
      </w:r>
      <w:r w:rsidRPr="0004740D">
        <w:rPr>
          <w:rFonts w:ascii="Arial" w:hAnsi="Arial" w:cs="Arial"/>
          <w:color w:val="000000" w:themeColor="text1"/>
          <w:sz w:val="22"/>
          <w:szCs w:val="22"/>
        </w:rPr>
        <w:br/>
        <w:t>Role: Principal Investigator responsible for overall study implementation</w:t>
      </w:r>
      <w:r w:rsidRPr="0004740D">
        <w:rPr>
          <w:rFonts w:ascii="Arial" w:hAnsi="Arial" w:cs="Arial"/>
          <w:color w:val="000000" w:themeColor="text1"/>
          <w:sz w:val="22"/>
          <w:szCs w:val="22"/>
        </w:rPr>
        <w:br/>
        <w:t>Goal: Evaluate the impact of STI point-of-care screening and treatment on birth and newborn outcomes</w:t>
      </w:r>
    </w:p>
    <w:p w14:paraId="7CE05F07" w14:textId="13E73B8C" w:rsidR="00CA7D87" w:rsidRPr="0004740D" w:rsidRDefault="00CA7D87" w:rsidP="00CA7D87">
      <w:pPr>
        <w:pStyle w:val="Default"/>
        <w:tabs>
          <w:tab w:val="left" w:pos="4860"/>
        </w:tabs>
        <w:spacing w:after="120"/>
        <w:rPr>
          <w:rFonts w:ascii="Arial" w:hAnsi="Arial" w:cs="Arial"/>
          <w:color w:val="000000" w:themeColor="text1"/>
          <w:sz w:val="22"/>
          <w:szCs w:val="22"/>
        </w:rPr>
      </w:pPr>
      <w:r w:rsidRPr="0004740D">
        <w:rPr>
          <w:rFonts w:ascii="Arial" w:hAnsi="Arial" w:cs="Arial"/>
          <w:color w:val="000000" w:themeColor="text1"/>
          <w:sz w:val="22"/>
          <w:szCs w:val="22"/>
        </w:rPr>
        <w:t xml:space="preserve">NIH-NIAID-UM1AI104681                                 </w:t>
      </w:r>
      <w:r>
        <w:rPr>
          <w:rFonts w:ascii="Arial" w:hAnsi="Arial" w:cs="Arial"/>
          <w:color w:val="000000" w:themeColor="text1"/>
          <w:sz w:val="22"/>
          <w:szCs w:val="22"/>
        </w:rPr>
        <w:t xml:space="preserve">    </w:t>
      </w:r>
      <w:r w:rsidRPr="0004740D">
        <w:rPr>
          <w:rFonts w:ascii="Arial" w:hAnsi="Arial" w:cs="Arial"/>
          <w:color w:val="000000" w:themeColor="text1"/>
          <w:sz w:val="22"/>
          <w:szCs w:val="22"/>
        </w:rPr>
        <w:t xml:space="preserve">PIs: Chambers and Fowler           </w:t>
      </w:r>
      <w:r>
        <w:rPr>
          <w:rFonts w:ascii="Arial" w:hAnsi="Arial" w:cs="Arial"/>
          <w:color w:val="000000" w:themeColor="text1"/>
          <w:sz w:val="22"/>
          <w:szCs w:val="22"/>
        </w:rPr>
        <w:tab/>
      </w:r>
      <w:r w:rsidRPr="0004740D">
        <w:rPr>
          <w:rFonts w:ascii="Arial" w:hAnsi="Arial" w:cs="Arial"/>
          <w:color w:val="000000" w:themeColor="text1"/>
          <w:sz w:val="22"/>
          <w:szCs w:val="22"/>
        </w:rPr>
        <w:t>11/</w:t>
      </w:r>
      <w:r w:rsidR="00045704">
        <w:rPr>
          <w:rFonts w:ascii="Arial" w:hAnsi="Arial" w:cs="Arial"/>
          <w:color w:val="000000" w:themeColor="text1"/>
          <w:sz w:val="22"/>
          <w:szCs w:val="22"/>
        </w:rPr>
        <w:t>01/</w:t>
      </w:r>
      <w:r w:rsidRPr="0004740D">
        <w:rPr>
          <w:rFonts w:ascii="Arial" w:hAnsi="Arial" w:cs="Arial"/>
          <w:color w:val="000000" w:themeColor="text1"/>
          <w:sz w:val="22"/>
          <w:szCs w:val="22"/>
        </w:rPr>
        <w:t>2014-10/</w:t>
      </w:r>
      <w:r w:rsidR="00045704">
        <w:rPr>
          <w:rFonts w:ascii="Arial" w:hAnsi="Arial" w:cs="Arial"/>
          <w:color w:val="000000" w:themeColor="text1"/>
          <w:sz w:val="22"/>
          <w:szCs w:val="22"/>
        </w:rPr>
        <w:t>31/</w:t>
      </w:r>
      <w:r w:rsidRPr="0004740D">
        <w:rPr>
          <w:rFonts w:ascii="Arial" w:hAnsi="Arial" w:cs="Arial"/>
          <w:color w:val="000000" w:themeColor="text1"/>
          <w:sz w:val="22"/>
          <w:szCs w:val="22"/>
        </w:rPr>
        <w:t>2018</w:t>
      </w:r>
      <w:r w:rsidRPr="0004740D">
        <w:rPr>
          <w:rFonts w:ascii="Arial" w:hAnsi="Arial" w:cs="Arial"/>
          <w:color w:val="000000" w:themeColor="text1"/>
          <w:sz w:val="22"/>
          <w:szCs w:val="22"/>
        </w:rPr>
        <w:br/>
        <w:t xml:space="preserve">Title:  </w:t>
      </w:r>
      <w:r w:rsidRPr="00D605CF">
        <w:rPr>
          <w:rFonts w:ascii="Arial" w:hAnsi="Arial" w:cs="Arial"/>
          <w:color w:val="000000" w:themeColor="text1"/>
          <w:sz w:val="22"/>
          <w:szCs w:val="22"/>
          <w:lang w:val="en"/>
        </w:rPr>
        <w:t>Performance of Nucleic Acid Amplification Tests for the Detection of NG and CT (</w:t>
      </w:r>
      <w:proofErr w:type="spellStart"/>
      <w:r w:rsidRPr="00D605CF">
        <w:rPr>
          <w:rFonts w:ascii="Arial" w:hAnsi="Arial" w:cs="Arial"/>
          <w:color w:val="000000" w:themeColor="text1"/>
          <w:sz w:val="22"/>
          <w:szCs w:val="22"/>
          <w:lang w:val="en"/>
        </w:rPr>
        <w:t>pNAAT</w:t>
      </w:r>
      <w:proofErr w:type="spellEnd"/>
      <w:r w:rsidRPr="00D605CF">
        <w:rPr>
          <w:rFonts w:ascii="Arial" w:hAnsi="Arial" w:cs="Arial"/>
          <w:color w:val="000000" w:themeColor="text1"/>
          <w:sz w:val="22"/>
          <w:szCs w:val="22"/>
          <w:lang w:val="en"/>
        </w:rPr>
        <w:t>)</w:t>
      </w:r>
      <w:r w:rsidRPr="0004740D">
        <w:rPr>
          <w:rFonts w:ascii="Arial" w:hAnsi="Arial" w:cs="Arial"/>
          <w:color w:val="000000" w:themeColor="text1"/>
          <w:sz w:val="22"/>
          <w:szCs w:val="22"/>
        </w:rPr>
        <w:br/>
        <w:t xml:space="preserve">Role: </w:t>
      </w:r>
      <w:r>
        <w:rPr>
          <w:rFonts w:ascii="Arial" w:hAnsi="Arial" w:cs="Arial"/>
          <w:color w:val="000000" w:themeColor="text1"/>
          <w:sz w:val="22"/>
          <w:szCs w:val="22"/>
        </w:rPr>
        <w:t xml:space="preserve"> </w:t>
      </w:r>
      <w:r w:rsidRPr="0004740D">
        <w:rPr>
          <w:rFonts w:ascii="Arial" w:hAnsi="Arial" w:cs="Arial"/>
          <w:color w:val="000000" w:themeColor="text1"/>
          <w:sz w:val="22"/>
          <w:szCs w:val="22"/>
        </w:rPr>
        <w:t xml:space="preserve">Protocol Chair </w:t>
      </w:r>
      <w:r w:rsidRPr="0004740D">
        <w:rPr>
          <w:rFonts w:ascii="Arial" w:hAnsi="Arial" w:cs="Arial"/>
          <w:color w:val="000000" w:themeColor="text1"/>
          <w:sz w:val="22"/>
          <w:szCs w:val="22"/>
        </w:rPr>
        <w:br/>
        <w:t xml:space="preserve">Goal:  </w:t>
      </w:r>
      <w:r>
        <w:rPr>
          <w:rFonts w:ascii="Arial" w:hAnsi="Arial" w:cs="Arial"/>
          <w:color w:val="000000" w:themeColor="text1"/>
          <w:sz w:val="22"/>
          <w:szCs w:val="22"/>
        </w:rPr>
        <w:t xml:space="preserve">Measure clinical performance of </w:t>
      </w:r>
      <w:r w:rsidRPr="00D605CF">
        <w:rPr>
          <w:rFonts w:ascii="Arial" w:hAnsi="Arial" w:cs="Arial"/>
          <w:i/>
          <w:color w:val="000000" w:themeColor="text1"/>
          <w:sz w:val="22"/>
          <w:szCs w:val="22"/>
        </w:rPr>
        <w:t>Neisseria gonorrhoeae</w:t>
      </w:r>
      <w:r>
        <w:rPr>
          <w:rFonts w:ascii="Arial" w:hAnsi="Arial" w:cs="Arial"/>
          <w:color w:val="000000" w:themeColor="text1"/>
          <w:sz w:val="22"/>
          <w:szCs w:val="22"/>
        </w:rPr>
        <w:t xml:space="preserve"> and </w:t>
      </w:r>
      <w:r w:rsidRPr="00D605CF">
        <w:rPr>
          <w:rFonts w:ascii="Arial" w:hAnsi="Arial" w:cs="Arial"/>
          <w:i/>
          <w:color w:val="000000" w:themeColor="text1"/>
          <w:sz w:val="22"/>
          <w:szCs w:val="22"/>
        </w:rPr>
        <w:t>Chlamydia trachomatis</w:t>
      </w:r>
      <w:r>
        <w:rPr>
          <w:rFonts w:ascii="Arial" w:hAnsi="Arial" w:cs="Arial"/>
          <w:color w:val="000000" w:themeColor="text1"/>
          <w:sz w:val="22"/>
          <w:szCs w:val="22"/>
        </w:rPr>
        <w:t xml:space="preserve"> assays</w:t>
      </w:r>
    </w:p>
    <w:p w14:paraId="37464FCC" w14:textId="2AA93FCD" w:rsidR="00CA7D87" w:rsidRPr="0004740D" w:rsidRDefault="00CA7D87" w:rsidP="00CA7D87">
      <w:pPr>
        <w:pStyle w:val="Default"/>
        <w:tabs>
          <w:tab w:val="center" w:pos="5400"/>
        </w:tabs>
        <w:spacing w:after="120"/>
        <w:contextualSpacing/>
        <w:rPr>
          <w:rFonts w:ascii="Arial" w:hAnsi="Arial" w:cs="Arial"/>
          <w:color w:val="000000" w:themeColor="text1"/>
          <w:sz w:val="22"/>
          <w:szCs w:val="22"/>
        </w:rPr>
      </w:pPr>
      <w:r w:rsidRPr="0004740D">
        <w:rPr>
          <w:rFonts w:ascii="Arial" w:hAnsi="Arial" w:cs="Arial"/>
          <w:color w:val="000000" w:themeColor="text1"/>
          <w:sz w:val="22"/>
          <w:szCs w:val="22"/>
        </w:rPr>
        <w:t>C</w:t>
      </w:r>
      <w:r>
        <w:rPr>
          <w:rFonts w:ascii="Arial" w:hAnsi="Arial" w:cs="Arial"/>
          <w:color w:val="000000" w:themeColor="text1"/>
          <w:sz w:val="22"/>
          <w:szCs w:val="22"/>
        </w:rPr>
        <w:t>DC</w:t>
      </w:r>
      <w:r w:rsidRPr="0004740D">
        <w:rPr>
          <w:rFonts w:ascii="Arial" w:hAnsi="Arial" w:cs="Arial"/>
          <w:color w:val="000000" w:themeColor="text1"/>
          <w:sz w:val="22"/>
          <w:szCs w:val="22"/>
        </w:rPr>
        <w:t xml:space="preserve">-200-2013-N15562 </w:t>
      </w:r>
      <w:r w:rsidRPr="0004740D">
        <w:rPr>
          <w:rFonts w:ascii="Arial" w:hAnsi="Arial" w:cs="Arial"/>
          <w:color w:val="000000" w:themeColor="text1"/>
          <w:sz w:val="22"/>
          <w:szCs w:val="22"/>
        </w:rPr>
        <w:tab/>
        <w:t>PI: Montoya</w:t>
      </w:r>
      <w:r w:rsidRPr="0004740D">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Pr="0004740D">
        <w:rPr>
          <w:rFonts w:ascii="Arial" w:hAnsi="Arial" w:cs="Arial"/>
          <w:color w:val="000000" w:themeColor="text1"/>
          <w:sz w:val="22"/>
          <w:szCs w:val="22"/>
        </w:rPr>
        <w:t>09/</w:t>
      </w:r>
      <w:r w:rsidR="00E57CE9">
        <w:rPr>
          <w:rFonts w:ascii="Arial" w:hAnsi="Arial" w:cs="Arial"/>
          <w:color w:val="000000" w:themeColor="text1"/>
          <w:sz w:val="22"/>
          <w:szCs w:val="22"/>
        </w:rPr>
        <w:t>01/</w:t>
      </w:r>
      <w:r w:rsidRPr="0004740D">
        <w:rPr>
          <w:rFonts w:ascii="Arial" w:hAnsi="Arial" w:cs="Arial"/>
          <w:color w:val="000000" w:themeColor="text1"/>
          <w:sz w:val="22"/>
          <w:szCs w:val="22"/>
        </w:rPr>
        <w:t>2013-0</w:t>
      </w:r>
      <w:r w:rsidR="00E57CE9">
        <w:rPr>
          <w:rFonts w:ascii="Arial" w:hAnsi="Arial" w:cs="Arial"/>
          <w:color w:val="000000" w:themeColor="text1"/>
          <w:sz w:val="22"/>
          <w:szCs w:val="22"/>
        </w:rPr>
        <w:t>8</w:t>
      </w:r>
      <w:r w:rsidRPr="0004740D">
        <w:rPr>
          <w:rFonts w:ascii="Arial" w:hAnsi="Arial" w:cs="Arial"/>
          <w:color w:val="000000" w:themeColor="text1"/>
          <w:sz w:val="22"/>
          <w:szCs w:val="22"/>
        </w:rPr>
        <w:t>/</w:t>
      </w:r>
      <w:r w:rsidR="00E57CE9">
        <w:rPr>
          <w:rFonts w:ascii="Arial" w:hAnsi="Arial" w:cs="Arial"/>
          <w:color w:val="000000" w:themeColor="text1"/>
          <w:sz w:val="22"/>
          <w:szCs w:val="22"/>
        </w:rPr>
        <w:t>31/</w:t>
      </w:r>
      <w:r w:rsidRPr="0004740D">
        <w:rPr>
          <w:rFonts w:ascii="Arial" w:hAnsi="Arial" w:cs="Arial"/>
          <w:color w:val="000000" w:themeColor="text1"/>
          <w:sz w:val="22"/>
          <w:szCs w:val="22"/>
        </w:rPr>
        <w:t>2017</w:t>
      </w:r>
    </w:p>
    <w:p w14:paraId="1F700F97" w14:textId="77777777" w:rsidR="00CA7D87" w:rsidRPr="0004740D" w:rsidRDefault="00CA7D87" w:rsidP="00CA7D87">
      <w:pPr>
        <w:pStyle w:val="Default"/>
        <w:tabs>
          <w:tab w:val="center" w:pos="5400"/>
          <w:tab w:val="right" w:pos="10800"/>
        </w:tabs>
        <w:spacing w:after="120"/>
        <w:contextualSpacing/>
        <w:rPr>
          <w:rFonts w:ascii="Arial" w:hAnsi="Arial" w:cs="Arial"/>
          <w:color w:val="000000" w:themeColor="text1"/>
          <w:w w:val="106"/>
          <w:sz w:val="22"/>
          <w:szCs w:val="22"/>
        </w:rPr>
      </w:pPr>
      <w:r w:rsidRPr="0004740D">
        <w:rPr>
          <w:rFonts w:ascii="Arial" w:hAnsi="Arial" w:cs="Arial"/>
          <w:color w:val="000000" w:themeColor="text1"/>
          <w:sz w:val="22"/>
          <w:szCs w:val="22"/>
        </w:rPr>
        <w:t>Title: A</w:t>
      </w:r>
      <w:r w:rsidRPr="0004740D">
        <w:rPr>
          <w:rFonts w:ascii="Arial" w:hAnsi="Arial" w:cs="Arial"/>
          <w:color w:val="000000" w:themeColor="text1"/>
          <w:spacing w:val="20"/>
          <w:sz w:val="22"/>
          <w:szCs w:val="22"/>
        </w:rPr>
        <w:t xml:space="preserve"> </w:t>
      </w:r>
      <w:r w:rsidRPr="0004740D">
        <w:rPr>
          <w:rFonts w:ascii="Arial" w:hAnsi="Arial" w:cs="Arial"/>
          <w:color w:val="000000" w:themeColor="text1"/>
          <w:w w:val="102"/>
          <w:sz w:val="22"/>
          <w:szCs w:val="22"/>
        </w:rPr>
        <w:t xml:space="preserve">Waiting </w:t>
      </w:r>
      <w:r w:rsidRPr="0004740D">
        <w:rPr>
          <w:rFonts w:ascii="Arial" w:hAnsi="Arial" w:cs="Arial"/>
          <w:color w:val="000000" w:themeColor="text1"/>
          <w:sz w:val="22"/>
          <w:szCs w:val="22"/>
        </w:rPr>
        <w:t>Room-Delivered</w:t>
      </w:r>
      <w:r w:rsidRPr="0004740D">
        <w:rPr>
          <w:rFonts w:ascii="Arial" w:hAnsi="Arial" w:cs="Arial"/>
          <w:color w:val="000000" w:themeColor="text1"/>
          <w:spacing w:val="47"/>
          <w:sz w:val="22"/>
          <w:szCs w:val="22"/>
        </w:rPr>
        <w:t xml:space="preserve"> </w:t>
      </w:r>
      <w:r w:rsidRPr="0004740D">
        <w:rPr>
          <w:rFonts w:ascii="Arial" w:hAnsi="Arial" w:cs="Arial"/>
          <w:color w:val="000000" w:themeColor="text1"/>
          <w:sz w:val="22"/>
          <w:szCs w:val="22"/>
        </w:rPr>
        <w:t>Video</w:t>
      </w:r>
      <w:r w:rsidRPr="0004740D">
        <w:rPr>
          <w:rFonts w:ascii="Arial" w:hAnsi="Arial" w:cs="Arial"/>
          <w:color w:val="000000" w:themeColor="text1"/>
          <w:spacing w:val="21"/>
          <w:sz w:val="22"/>
          <w:szCs w:val="22"/>
        </w:rPr>
        <w:t xml:space="preserve"> </w:t>
      </w:r>
      <w:r w:rsidRPr="0004740D">
        <w:rPr>
          <w:rFonts w:ascii="Arial" w:hAnsi="Arial" w:cs="Arial"/>
          <w:color w:val="000000" w:themeColor="text1"/>
          <w:sz w:val="22"/>
          <w:szCs w:val="22"/>
        </w:rPr>
        <w:t>to</w:t>
      </w:r>
      <w:r w:rsidRPr="0004740D">
        <w:rPr>
          <w:rFonts w:ascii="Arial" w:hAnsi="Arial" w:cs="Arial"/>
          <w:color w:val="000000" w:themeColor="text1"/>
          <w:spacing w:val="11"/>
          <w:sz w:val="22"/>
          <w:szCs w:val="22"/>
        </w:rPr>
        <w:t xml:space="preserve"> </w:t>
      </w:r>
      <w:r w:rsidRPr="0004740D">
        <w:rPr>
          <w:rFonts w:ascii="Arial" w:hAnsi="Arial" w:cs="Arial"/>
          <w:color w:val="000000" w:themeColor="text1"/>
          <w:sz w:val="22"/>
          <w:szCs w:val="22"/>
        </w:rPr>
        <w:t>Enhance</w:t>
      </w:r>
      <w:r w:rsidRPr="0004740D">
        <w:rPr>
          <w:rFonts w:ascii="Arial" w:hAnsi="Arial" w:cs="Arial"/>
          <w:color w:val="000000" w:themeColor="text1"/>
          <w:spacing w:val="44"/>
          <w:sz w:val="22"/>
          <w:szCs w:val="22"/>
        </w:rPr>
        <w:t xml:space="preserve"> </w:t>
      </w:r>
      <w:r w:rsidRPr="0004740D">
        <w:rPr>
          <w:rFonts w:ascii="Arial" w:hAnsi="Arial" w:cs="Arial"/>
          <w:color w:val="000000" w:themeColor="text1"/>
          <w:sz w:val="22"/>
          <w:szCs w:val="22"/>
        </w:rPr>
        <w:t>ART C</w:t>
      </w:r>
      <w:r w:rsidRPr="0004740D">
        <w:rPr>
          <w:rFonts w:ascii="Arial" w:hAnsi="Arial" w:cs="Arial"/>
          <w:color w:val="000000" w:themeColor="text1"/>
          <w:w w:val="103"/>
          <w:sz w:val="22"/>
          <w:szCs w:val="22"/>
        </w:rPr>
        <w:t xml:space="preserve">are Continuum </w:t>
      </w:r>
      <w:r w:rsidRPr="0004740D">
        <w:rPr>
          <w:rFonts w:ascii="Arial" w:hAnsi="Arial" w:cs="Arial"/>
          <w:color w:val="000000" w:themeColor="text1"/>
          <w:sz w:val="22"/>
          <w:szCs w:val="22"/>
        </w:rPr>
        <w:t>for</w:t>
      </w:r>
      <w:r w:rsidRPr="0004740D">
        <w:rPr>
          <w:rFonts w:ascii="Arial" w:hAnsi="Arial" w:cs="Arial"/>
          <w:color w:val="000000" w:themeColor="text1"/>
          <w:spacing w:val="20"/>
          <w:sz w:val="22"/>
          <w:szCs w:val="22"/>
        </w:rPr>
        <w:t xml:space="preserve"> </w:t>
      </w:r>
      <w:r w:rsidRPr="0004740D">
        <w:rPr>
          <w:rFonts w:ascii="Arial" w:hAnsi="Arial" w:cs="Arial"/>
          <w:color w:val="000000" w:themeColor="text1"/>
          <w:sz w:val="22"/>
          <w:szCs w:val="22"/>
        </w:rPr>
        <w:t>HIV-Positive</w:t>
      </w:r>
      <w:r w:rsidRPr="0004740D">
        <w:rPr>
          <w:rFonts w:ascii="Arial" w:hAnsi="Arial" w:cs="Arial"/>
          <w:color w:val="000000" w:themeColor="text1"/>
          <w:spacing w:val="39"/>
          <w:sz w:val="22"/>
          <w:szCs w:val="22"/>
        </w:rPr>
        <w:t xml:space="preserve"> </w:t>
      </w:r>
      <w:r w:rsidRPr="0004740D">
        <w:rPr>
          <w:rFonts w:ascii="Arial" w:hAnsi="Arial" w:cs="Arial"/>
          <w:color w:val="000000" w:themeColor="text1"/>
          <w:sz w:val="22"/>
          <w:szCs w:val="22"/>
        </w:rPr>
        <w:t>Minority</w:t>
      </w:r>
      <w:r w:rsidRPr="0004740D">
        <w:rPr>
          <w:rFonts w:ascii="Arial" w:hAnsi="Arial" w:cs="Arial"/>
          <w:color w:val="000000" w:themeColor="text1"/>
          <w:spacing w:val="36"/>
          <w:sz w:val="22"/>
          <w:szCs w:val="22"/>
        </w:rPr>
        <w:t xml:space="preserve"> </w:t>
      </w:r>
      <w:r w:rsidRPr="0004740D">
        <w:rPr>
          <w:rFonts w:ascii="Arial" w:hAnsi="Arial" w:cs="Arial"/>
          <w:color w:val="000000" w:themeColor="text1"/>
          <w:w w:val="106"/>
          <w:sz w:val="22"/>
          <w:szCs w:val="22"/>
        </w:rPr>
        <w:t>Persons</w:t>
      </w:r>
    </w:p>
    <w:p w14:paraId="2912DC76" w14:textId="77777777" w:rsidR="00CA7D87" w:rsidRPr="0004740D" w:rsidRDefault="00CA7D87" w:rsidP="00CA7D87">
      <w:pPr>
        <w:pStyle w:val="Default"/>
        <w:tabs>
          <w:tab w:val="center" w:pos="5400"/>
          <w:tab w:val="right" w:pos="10800"/>
        </w:tabs>
        <w:spacing w:after="120"/>
        <w:contextualSpacing/>
        <w:rPr>
          <w:rFonts w:ascii="Arial" w:hAnsi="Arial" w:cs="Arial"/>
          <w:color w:val="000000" w:themeColor="text1"/>
          <w:sz w:val="22"/>
          <w:szCs w:val="22"/>
        </w:rPr>
      </w:pPr>
      <w:r w:rsidRPr="0004740D">
        <w:rPr>
          <w:rFonts w:ascii="Arial" w:hAnsi="Arial" w:cs="Arial"/>
          <w:color w:val="000000" w:themeColor="text1"/>
          <w:w w:val="106"/>
          <w:sz w:val="22"/>
          <w:szCs w:val="22"/>
        </w:rPr>
        <w:t>Role: Co-investigator for video development and evaluation</w:t>
      </w:r>
      <w:r w:rsidRPr="0004740D">
        <w:rPr>
          <w:rFonts w:ascii="Arial" w:hAnsi="Arial" w:cs="Arial"/>
          <w:color w:val="000000" w:themeColor="text1"/>
          <w:sz w:val="22"/>
          <w:szCs w:val="22"/>
        </w:rPr>
        <w:t xml:space="preserve"> </w:t>
      </w:r>
    </w:p>
    <w:p w14:paraId="26A2E997" w14:textId="389033D9" w:rsidR="0004740D" w:rsidRPr="0004740D" w:rsidRDefault="00CA7D87" w:rsidP="00202C54">
      <w:pPr>
        <w:pStyle w:val="Default"/>
        <w:tabs>
          <w:tab w:val="center" w:pos="5400"/>
          <w:tab w:val="right" w:pos="10800"/>
        </w:tabs>
        <w:spacing w:after="120"/>
        <w:rPr>
          <w:color w:val="000000" w:themeColor="text1"/>
          <w:sz w:val="12"/>
          <w:szCs w:val="12"/>
        </w:rPr>
      </w:pPr>
      <w:r w:rsidRPr="0004740D">
        <w:rPr>
          <w:rFonts w:ascii="Arial" w:hAnsi="Arial" w:cs="Arial"/>
          <w:color w:val="000000" w:themeColor="text1"/>
          <w:sz w:val="22"/>
          <w:szCs w:val="22"/>
        </w:rPr>
        <w:t>Goal: Develop and evaluate a brief video to increase clinic retention in high-risk HIV-infected patients</w:t>
      </w:r>
      <w:r w:rsidR="00ED254B" w:rsidRPr="00ED254B">
        <w:rPr>
          <w:rFonts w:cs="Arial"/>
          <w:color w:val="000000" w:themeColor="text1"/>
          <w:sz w:val="12"/>
          <w:szCs w:val="12"/>
        </w:rPr>
        <w:br/>
      </w:r>
    </w:p>
    <w:p w14:paraId="26B682C3" w14:textId="442657F1" w:rsidR="000319A4" w:rsidRPr="000319A4" w:rsidRDefault="000319A4" w:rsidP="0004740D">
      <w:pPr>
        <w:pStyle w:val="Subtitle2"/>
        <w:spacing w:before="0" w:after="120"/>
        <w:contextualSpacing/>
        <w:rPr>
          <w:color w:val="000000" w:themeColor="text1"/>
          <w:sz w:val="16"/>
        </w:rPr>
      </w:pPr>
    </w:p>
    <w:sectPr w:rsidR="000319A4" w:rsidRPr="000319A4"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E354E" w14:textId="77777777" w:rsidR="0065680B" w:rsidRDefault="0065680B">
      <w:r>
        <w:separator/>
      </w:r>
    </w:p>
  </w:endnote>
  <w:endnote w:type="continuationSeparator" w:id="0">
    <w:p w14:paraId="30074184" w14:textId="77777777" w:rsidR="0065680B" w:rsidRDefault="0065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0C5FB" w14:textId="77777777" w:rsidR="0065680B" w:rsidRDefault="0065680B">
      <w:r>
        <w:separator/>
      </w:r>
    </w:p>
  </w:footnote>
  <w:footnote w:type="continuationSeparator" w:id="0">
    <w:p w14:paraId="6C12B499" w14:textId="77777777" w:rsidR="0065680B" w:rsidRDefault="00656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5091D"/>
    <w:multiLevelType w:val="hybridMultilevel"/>
    <w:tmpl w:val="8E363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515B0"/>
    <w:multiLevelType w:val="hybridMultilevel"/>
    <w:tmpl w:val="B79EAD64"/>
    <w:lvl w:ilvl="0" w:tplc="A6B0252E">
      <w:start w:val="1"/>
      <w:numFmt w:val="upperLetter"/>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216146DF"/>
    <w:multiLevelType w:val="multilevel"/>
    <w:tmpl w:val="57F8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B733D"/>
    <w:multiLevelType w:val="hybridMultilevel"/>
    <w:tmpl w:val="B3C41952"/>
    <w:lvl w:ilvl="0" w:tplc="191251B2">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508B9"/>
    <w:multiLevelType w:val="hybridMultilevel"/>
    <w:tmpl w:val="B90C7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B145FE"/>
    <w:multiLevelType w:val="hybridMultilevel"/>
    <w:tmpl w:val="857A23C8"/>
    <w:lvl w:ilvl="0" w:tplc="7E0C0CEE">
      <w:start w:val="1"/>
      <w:numFmt w:val="lowerLetter"/>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19" w15:restartNumberingAfterBreak="0">
    <w:nsid w:val="475F3805"/>
    <w:multiLevelType w:val="hybridMultilevel"/>
    <w:tmpl w:val="C48004A4"/>
    <w:lvl w:ilvl="0" w:tplc="5866CBB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15:restartNumberingAfterBreak="0">
    <w:nsid w:val="4E696A60"/>
    <w:multiLevelType w:val="hybridMultilevel"/>
    <w:tmpl w:val="9552FB88"/>
    <w:lvl w:ilvl="0" w:tplc="78E2DB1E">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5280D"/>
    <w:multiLevelType w:val="hybridMultilevel"/>
    <w:tmpl w:val="42867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2194A"/>
    <w:multiLevelType w:val="hybridMultilevel"/>
    <w:tmpl w:val="BB765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14D14"/>
    <w:multiLevelType w:val="hybridMultilevel"/>
    <w:tmpl w:val="9216C4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D0CDC"/>
    <w:multiLevelType w:val="hybridMultilevel"/>
    <w:tmpl w:val="3C58471E"/>
    <w:lvl w:ilvl="0" w:tplc="ADD8AC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3E4F16"/>
    <w:multiLevelType w:val="hybridMultilevel"/>
    <w:tmpl w:val="2838627A"/>
    <w:lvl w:ilvl="0" w:tplc="ADAC2AEE">
      <w:start w:val="1"/>
      <w:numFmt w:val="upperLetter"/>
      <w:lvlText w:val="%1."/>
      <w:lvlJc w:val="left"/>
      <w:pPr>
        <w:ind w:left="119" w:hanging="323"/>
      </w:pPr>
      <w:rPr>
        <w:rFonts w:ascii="Arial" w:eastAsia="Arial" w:hAnsi="Arial" w:hint="default"/>
        <w:b/>
        <w:bCs/>
        <w:spacing w:val="-3"/>
        <w:w w:val="99"/>
        <w:sz w:val="26"/>
        <w:szCs w:val="26"/>
      </w:rPr>
    </w:lvl>
    <w:lvl w:ilvl="1" w:tplc="623066DC">
      <w:start w:val="1"/>
      <w:numFmt w:val="lowerLetter"/>
      <w:lvlText w:val="%2."/>
      <w:lvlJc w:val="left"/>
      <w:pPr>
        <w:ind w:left="580" w:hanging="369"/>
      </w:pPr>
      <w:rPr>
        <w:rFonts w:ascii="Arial" w:eastAsia="Arial" w:hAnsi="Arial" w:cstheme="minorBidi"/>
        <w:spacing w:val="-5"/>
        <w:w w:val="99"/>
        <w:sz w:val="23"/>
        <w:szCs w:val="23"/>
      </w:rPr>
    </w:lvl>
    <w:lvl w:ilvl="2" w:tplc="002ACC70">
      <w:start w:val="2"/>
      <w:numFmt w:val="lowerLetter"/>
      <w:lvlText w:val="%3."/>
      <w:lvlJc w:val="left"/>
      <w:pPr>
        <w:ind w:left="887" w:hanging="308"/>
      </w:pPr>
      <w:rPr>
        <w:rFonts w:ascii="Arial" w:eastAsia="Arial" w:hAnsi="Arial" w:hint="default"/>
        <w:spacing w:val="11"/>
        <w:w w:val="99"/>
        <w:sz w:val="23"/>
        <w:szCs w:val="23"/>
      </w:rPr>
    </w:lvl>
    <w:lvl w:ilvl="3" w:tplc="6BEEE3CE">
      <w:start w:val="1"/>
      <w:numFmt w:val="bullet"/>
      <w:lvlText w:val="•"/>
      <w:lvlJc w:val="left"/>
      <w:pPr>
        <w:ind w:left="2109" w:hanging="308"/>
      </w:pPr>
      <w:rPr>
        <w:rFonts w:hint="default"/>
      </w:rPr>
    </w:lvl>
    <w:lvl w:ilvl="4" w:tplc="15244678">
      <w:start w:val="1"/>
      <w:numFmt w:val="bullet"/>
      <w:lvlText w:val="•"/>
      <w:lvlJc w:val="left"/>
      <w:pPr>
        <w:ind w:left="3330" w:hanging="308"/>
      </w:pPr>
      <w:rPr>
        <w:rFonts w:hint="default"/>
      </w:rPr>
    </w:lvl>
    <w:lvl w:ilvl="5" w:tplc="CBF890CE">
      <w:start w:val="1"/>
      <w:numFmt w:val="bullet"/>
      <w:lvlText w:val="•"/>
      <w:lvlJc w:val="left"/>
      <w:pPr>
        <w:ind w:left="4552" w:hanging="308"/>
      </w:pPr>
      <w:rPr>
        <w:rFonts w:hint="default"/>
      </w:rPr>
    </w:lvl>
    <w:lvl w:ilvl="6" w:tplc="D5721888">
      <w:start w:val="1"/>
      <w:numFmt w:val="bullet"/>
      <w:lvlText w:val="•"/>
      <w:lvlJc w:val="left"/>
      <w:pPr>
        <w:ind w:left="5773" w:hanging="308"/>
      </w:pPr>
      <w:rPr>
        <w:rFonts w:hint="default"/>
      </w:rPr>
    </w:lvl>
    <w:lvl w:ilvl="7" w:tplc="75D26076">
      <w:start w:val="1"/>
      <w:numFmt w:val="bullet"/>
      <w:lvlText w:val="•"/>
      <w:lvlJc w:val="left"/>
      <w:pPr>
        <w:ind w:left="6995" w:hanging="308"/>
      </w:pPr>
      <w:rPr>
        <w:rFonts w:hint="default"/>
      </w:rPr>
    </w:lvl>
    <w:lvl w:ilvl="8" w:tplc="2CC26EE2">
      <w:start w:val="1"/>
      <w:numFmt w:val="bullet"/>
      <w:lvlText w:val="•"/>
      <w:lvlJc w:val="left"/>
      <w:pPr>
        <w:ind w:left="8216" w:hanging="308"/>
      </w:pPr>
      <w:rPr>
        <w:rFonts w:hint="default"/>
      </w:rPr>
    </w:lvl>
  </w:abstractNum>
  <w:abstractNum w:abstractNumId="27" w15:restartNumberingAfterBreak="0">
    <w:nsid w:val="63590ECA"/>
    <w:multiLevelType w:val="hybridMultilevel"/>
    <w:tmpl w:val="F73C4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0"/>
  </w:num>
  <w:num w:numId="13">
    <w:abstractNumId w:val="13"/>
  </w:num>
  <w:num w:numId="14">
    <w:abstractNumId w:val="30"/>
  </w:num>
  <w:num w:numId="15">
    <w:abstractNumId w:val="28"/>
  </w:num>
  <w:num w:numId="16">
    <w:abstractNumId w:val="29"/>
  </w:num>
  <w:num w:numId="17">
    <w:abstractNumId w:val="10"/>
  </w:num>
  <w:num w:numId="18">
    <w:abstractNumId w:val="17"/>
  </w:num>
  <w:num w:numId="19">
    <w:abstractNumId w:val="11"/>
  </w:num>
  <w:num w:numId="20">
    <w:abstractNumId w:val="26"/>
  </w:num>
  <w:num w:numId="21">
    <w:abstractNumId w:val="18"/>
  </w:num>
  <w:num w:numId="22">
    <w:abstractNumId w:val="23"/>
  </w:num>
  <w:num w:numId="23">
    <w:abstractNumId w:val="16"/>
  </w:num>
  <w:num w:numId="24">
    <w:abstractNumId w:val="24"/>
  </w:num>
  <w:num w:numId="25">
    <w:abstractNumId w:val="21"/>
  </w:num>
  <w:num w:numId="26">
    <w:abstractNumId w:val="27"/>
  </w:num>
  <w:num w:numId="27">
    <w:abstractNumId w:val="12"/>
  </w:num>
  <w:num w:numId="28">
    <w:abstractNumId w:val="19"/>
  </w:num>
  <w:num w:numId="29">
    <w:abstractNumId w:val="25"/>
  </w:num>
  <w:num w:numId="30">
    <w:abstractNumId w:val="15"/>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19A4"/>
    <w:rsid w:val="00032F03"/>
    <w:rsid w:val="00045704"/>
    <w:rsid w:val="000469D7"/>
    <w:rsid w:val="0004740D"/>
    <w:rsid w:val="00067621"/>
    <w:rsid w:val="00076286"/>
    <w:rsid w:val="000828E2"/>
    <w:rsid w:val="00084466"/>
    <w:rsid w:val="000925DB"/>
    <w:rsid w:val="000D14D4"/>
    <w:rsid w:val="000E19E6"/>
    <w:rsid w:val="000E3BEC"/>
    <w:rsid w:val="000E5D87"/>
    <w:rsid w:val="00122EB3"/>
    <w:rsid w:val="00132CA6"/>
    <w:rsid w:val="0013404B"/>
    <w:rsid w:val="00134582"/>
    <w:rsid w:val="00134723"/>
    <w:rsid w:val="0014571A"/>
    <w:rsid w:val="00170D83"/>
    <w:rsid w:val="00170D87"/>
    <w:rsid w:val="00177D49"/>
    <w:rsid w:val="00183B4A"/>
    <w:rsid w:val="001A7D99"/>
    <w:rsid w:val="001C065C"/>
    <w:rsid w:val="001E604C"/>
    <w:rsid w:val="00202C54"/>
    <w:rsid w:val="002506F6"/>
    <w:rsid w:val="0028051C"/>
    <w:rsid w:val="002B7443"/>
    <w:rsid w:val="002D7520"/>
    <w:rsid w:val="002E5125"/>
    <w:rsid w:val="003152C3"/>
    <w:rsid w:val="00321A19"/>
    <w:rsid w:val="00334945"/>
    <w:rsid w:val="00347BD6"/>
    <w:rsid w:val="0035045F"/>
    <w:rsid w:val="0037667F"/>
    <w:rsid w:val="00382AB6"/>
    <w:rsid w:val="00383712"/>
    <w:rsid w:val="003C2647"/>
    <w:rsid w:val="003C62D6"/>
    <w:rsid w:val="003C6435"/>
    <w:rsid w:val="003D2399"/>
    <w:rsid w:val="003E4A92"/>
    <w:rsid w:val="003F6A45"/>
    <w:rsid w:val="004127E7"/>
    <w:rsid w:val="00432346"/>
    <w:rsid w:val="00447F3A"/>
    <w:rsid w:val="00452764"/>
    <w:rsid w:val="004759D9"/>
    <w:rsid w:val="00476E0B"/>
    <w:rsid w:val="0049068A"/>
    <w:rsid w:val="004A3FC8"/>
    <w:rsid w:val="004E7D15"/>
    <w:rsid w:val="00503B57"/>
    <w:rsid w:val="005145BB"/>
    <w:rsid w:val="00517BFD"/>
    <w:rsid w:val="00533F4F"/>
    <w:rsid w:val="0054471F"/>
    <w:rsid w:val="005461F3"/>
    <w:rsid w:val="00547118"/>
    <w:rsid w:val="00547AC9"/>
    <w:rsid w:val="00592740"/>
    <w:rsid w:val="005A3952"/>
    <w:rsid w:val="005C2BDD"/>
    <w:rsid w:val="005C2CF8"/>
    <w:rsid w:val="005C47A8"/>
    <w:rsid w:val="005E406E"/>
    <w:rsid w:val="005F5F51"/>
    <w:rsid w:val="00601C69"/>
    <w:rsid w:val="00613370"/>
    <w:rsid w:val="00616BCC"/>
    <w:rsid w:val="00624261"/>
    <w:rsid w:val="00646AF9"/>
    <w:rsid w:val="0065680B"/>
    <w:rsid w:val="00656AB8"/>
    <w:rsid w:val="006609B6"/>
    <w:rsid w:val="006743CD"/>
    <w:rsid w:val="0068699D"/>
    <w:rsid w:val="006943CE"/>
    <w:rsid w:val="006A353C"/>
    <w:rsid w:val="006A56FC"/>
    <w:rsid w:val="006B2D1C"/>
    <w:rsid w:val="006C1E1F"/>
    <w:rsid w:val="006E6FB5"/>
    <w:rsid w:val="007050F5"/>
    <w:rsid w:val="0071140F"/>
    <w:rsid w:val="00722C8F"/>
    <w:rsid w:val="00763DE9"/>
    <w:rsid w:val="007759E4"/>
    <w:rsid w:val="00781234"/>
    <w:rsid w:val="00791277"/>
    <w:rsid w:val="007B7AF3"/>
    <w:rsid w:val="008073EB"/>
    <w:rsid w:val="00826107"/>
    <w:rsid w:val="008377F5"/>
    <w:rsid w:val="00843027"/>
    <w:rsid w:val="00874EBC"/>
    <w:rsid w:val="008C3936"/>
    <w:rsid w:val="008D6E21"/>
    <w:rsid w:val="0091042C"/>
    <w:rsid w:val="00914974"/>
    <w:rsid w:val="009211D3"/>
    <w:rsid w:val="00930CC7"/>
    <w:rsid w:val="00933173"/>
    <w:rsid w:val="00934124"/>
    <w:rsid w:val="00952A27"/>
    <w:rsid w:val="00956CCF"/>
    <w:rsid w:val="00964B8D"/>
    <w:rsid w:val="00977FA5"/>
    <w:rsid w:val="009B107A"/>
    <w:rsid w:val="009D7E97"/>
    <w:rsid w:val="009E52CA"/>
    <w:rsid w:val="009F72E5"/>
    <w:rsid w:val="009F7967"/>
    <w:rsid w:val="00A03FFA"/>
    <w:rsid w:val="00A04942"/>
    <w:rsid w:val="00A04B52"/>
    <w:rsid w:val="00A05E77"/>
    <w:rsid w:val="00A1469B"/>
    <w:rsid w:val="00A14EF5"/>
    <w:rsid w:val="00A236A4"/>
    <w:rsid w:val="00A26D0F"/>
    <w:rsid w:val="00A3647F"/>
    <w:rsid w:val="00A42D9B"/>
    <w:rsid w:val="00A55D1D"/>
    <w:rsid w:val="00A63D7C"/>
    <w:rsid w:val="00A7514C"/>
    <w:rsid w:val="00A8122C"/>
    <w:rsid w:val="00A83312"/>
    <w:rsid w:val="00AA2A05"/>
    <w:rsid w:val="00AB3C61"/>
    <w:rsid w:val="00AE41C4"/>
    <w:rsid w:val="00AE4C10"/>
    <w:rsid w:val="00AF7C50"/>
    <w:rsid w:val="00B0173C"/>
    <w:rsid w:val="00B21122"/>
    <w:rsid w:val="00B24DA2"/>
    <w:rsid w:val="00B32EE4"/>
    <w:rsid w:val="00B34EC8"/>
    <w:rsid w:val="00B8584F"/>
    <w:rsid w:val="00BD2642"/>
    <w:rsid w:val="00C05C55"/>
    <w:rsid w:val="00C076C6"/>
    <w:rsid w:val="00C1247F"/>
    <w:rsid w:val="00C137DA"/>
    <w:rsid w:val="00C3113F"/>
    <w:rsid w:val="00C4536F"/>
    <w:rsid w:val="00C46ADA"/>
    <w:rsid w:val="00C546E1"/>
    <w:rsid w:val="00C606AB"/>
    <w:rsid w:val="00C83520"/>
    <w:rsid w:val="00C85025"/>
    <w:rsid w:val="00C918BD"/>
    <w:rsid w:val="00C94E59"/>
    <w:rsid w:val="00CA680A"/>
    <w:rsid w:val="00CA7D87"/>
    <w:rsid w:val="00CC79A4"/>
    <w:rsid w:val="00CD4680"/>
    <w:rsid w:val="00CE0951"/>
    <w:rsid w:val="00CF42A6"/>
    <w:rsid w:val="00CF68A2"/>
    <w:rsid w:val="00D33D4B"/>
    <w:rsid w:val="00D3779E"/>
    <w:rsid w:val="00D679E5"/>
    <w:rsid w:val="00D71794"/>
    <w:rsid w:val="00D74391"/>
    <w:rsid w:val="00D7700D"/>
    <w:rsid w:val="00D83360"/>
    <w:rsid w:val="00D84AD7"/>
    <w:rsid w:val="00DA1A6D"/>
    <w:rsid w:val="00DB7B85"/>
    <w:rsid w:val="00DD31B4"/>
    <w:rsid w:val="00DE50F9"/>
    <w:rsid w:val="00DF7645"/>
    <w:rsid w:val="00E047AD"/>
    <w:rsid w:val="00E127A1"/>
    <w:rsid w:val="00E20E6D"/>
    <w:rsid w:val="00E250B0"/>
    <w:rsid w:val="00E355C2"/>
    <w:rsid w:val="00E46016"/>
    <w:rsid w:val="00E460CB"/>
    <w:rsid w:val="00E53B95"/>
    <w:rsid w:val="00E57CE9"/>
    <w:rsid w:val="00E67A05"/>
    <w:rsid w:val="00E74AB7"/>
    <w:rsid w:val="00E772CA"/>
    <w:rsid w:val="00E81FE1"/>
    <w:rsid w:val="00E90203"/>
    <w:rsid w:val="00E97D1B"/>
    <w:rsid w:val="00EA0405"/>
    <w:rsid w:val="00ED254B"/>
    <w:rsid w:val="00ED35D7"/>
    <w:rsid w:val="00EF18E0"/>
    <w:rsid w:val="00EF4C32"/>
    <w:rsid w:val="00EF69CD"/>
    <w:rsid w:val="00F02126"/>
    <w:rsid w:val="00F07AB3"/>
    <w:rsid w:val="00F11D7E"/>
    <w:rsid w:val="00F1207E"/>
    <w:rsid w:val="00F262AB"/>
    <w:rsid w:val="00F35281"/>
    <w:rsid w:val="00F7284D"/>
    <w:rsid w:val="00FA00C6"/>
    <w:rsid w:val="00FB2142"/>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docId w15:val="{4A054DCE-FB6A-46CE-B514-53302D36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2C3"/>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customStyle="1" w:styleId="Bio-Header">
    <w:name w:val="Bio-Header"/>
    <w:basedOn w:val="Normal"/>
    <w:rsid w:val="00C606AB"/>
    <w:pPr>
      <w:keepNext/>
      <w:spacing w:before="240" w:after="60"/>
      <w:ind w:left="540" w:hanging="540"/>
      <w:jc w:val="both"/>
    </w:pPr>
    <w:rPr>
      <w:rFonts w:cs="Arial"/>
      <w:b/>
      <w:bCs/>
    </w:rPr>
  </w:style>
  <w:style w:type="paragraph" w:customStyle="1" w:styleId="Bio-Header2nd">
    <w:name w:val="Bio-Header 2nd"/>
    <w:basedOn w:val="Bio-Header"/>
    <w:rsid w:val="00C606AB"/>
    <w:rPr>
      <w:szCs w:val="22"/>
      <w:u w:val="single"/>
    </w:rPr>
  </w:style>
  <w:style w:type="paragraph" w:customStyle="1" w:styleId="Bio-Experience">
    <w:name w:val="Bio-Experience"/>
    <w:basedOn w:val="Normal"/>
    <w:rsid w:val="00C606AB"/>
    <w:pPr>
      <w:ind w:left="1440" w:hanging="1440"/>
    </w:pPr>
    <w:rPr>
      <w:rFonts w:cs="Arial"/>
      <w:szCs w:val="22"/>
    </w:rPr>
  </w:style>
  <w:style w:type="paragraph" w:customStyle="1" w:styleId="Bio-Articles">
    <w:name w:val="Bio-Articles"/>
    <w:basedOn w:val="Normal"/>
    <w:rsid w:val="00C606AB"/>
    <w:pPr>
      <w:keepLines/>
      <w:ind w:left="360" w:hanging="360"/>
    </w:pPr>
    <w:rPr>
      <w:rFonts w:cs="Arial"/>
      <w:szCs w:val="22"/>
    </w:rPr>
  </w:style>
  <w:style w:type="paragraph" w:styleId="ListParagraph">
    <w:name w:val="List Paragraph"/>
    <w:basedOn w:val="Normal"/>
    <w:uiPriority w:val="34"/>
    <w:qFormat/>
    <w:rsid w:val="00C606AB"/>
    <w:pPr>
      <w:ind w:left="720"/>
    </w:pPr>
  </w:style>
  <w:style w:type="paragraph" w:customStyle="1" w:styleId="Default">
    <w:name w:val="Default"/>
    <w:rsid w:val="00C606AB"/>
    <w:pPr>
      <w:autoSpaceDE w:val="0"/>
      <w:autoSpaceDN w:val="0"/>
      <w:adjustRightInd w:val="0"/>
    </w:pPr>
    <w:rPr>
      <w:rFonts w:ascii="Calibri" w:hAnsi="Calibri" w:cs="Calibri"/>
      <w:color w:val="000000"/>
      <w:sz w:val="24"/>
      <w:szCs w:val="24"/>
    </w:rPr>
  </w:style>
  <w:style w:type="character" w:customStyle="1" w:styleId="slug-metadata-note">
    <w:name w:val="slug-metadata-note"/>
    <w:basedOn w:val="DefaultParagraphFont"/>
    <w:rsid w:val="004E7D15"/>
  </w:style>
  <w:style w:type="character" w:customStyle="1" w:styleId="slug-ahead-of-print-date">
    <w:name w:val="slug-ahead-of-print-date"/>
    <w:basedOn w:val="DefaultParagraphFont"/>
    <w:rsid w:val="004E7D15"/>
  </w:style>
  <w:style w:type="character" w:styleId="HTMLCite">
    <w:name w:val="HTML Cite"/>
    <w:basedOn w:val="DefaultParagraphFont"/>
    <w:uiPriority w:val="99"/>
    <w:unhideWhenUsed/>
    <w:rsid w:val="004E7D15"/>
    <w:rPr>
      <w:i/>
      <w:iCs/>
    </w:rPr>
  </w:style>
  <w:style w:type="character" w:customStyle="1" w:styleId="slug-pub-date">
    <w:name w:val="slug-pub-date"/>
    <w:basedOn w:val="DefaultParagraphFont"/>
    <w:rsid w:val="004E7D15"/>
  </w:style>
  <w:style w:type="character" w:customStyle="1" w:styleId="slug-vol">
    <w:name w:val="slug-vol"/>
    <w:basedOn w:val="DefaultParagraphFont"/>
    <w:rsid w:val="004E7D15"/>
  </w:style>
  <w:style w:type="character" w:customStyle="1" w:styleId="slug-elocation">
    <w:name w:val="slug-elocation"/>
    <w:basedOn w:val="DefaultParagraphFont"/>
    <w:rsid w:val="004E7D15"/>
  </w:style>
  <w:style w:type="character" w:customStyle="1" w:styleId="identifier">
    <w:name w:val="identifier"/>
    <w:basedOn w:val="DefaultParagraphFont"/>
    <w:rsid w:val="00DA1A6D"/>
  </w:style>
  <w:style w:type="character" w:customStyle="1" w:styleId="id-label">
    <w:name w:val="id-label"/>
    <w:basedOn w:val="DefaultParagraphFont"/>
    <w:rsid w:val="00DA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0626">
      <w:bodyDiv w:val="1"/>
      <w:marLeft w:val="0"/>
      <w:marRight w:val="0"/>
      <w:marTop w:val="0"/>
      <w:marBottom w:val="0"/>
      <w:divBdr>
        <w:top w:val="none" w:sz="0" w:space="0" w:color="auto"/>
        <w:left w:val="none" w:sz="0" w:space="0" w:color="auto"/>
        <w:bottom w:val="none" w:sz="0" w:space="0" w:color="auto"/>
        <w:right w:val="none" w:sz="0" w:space="0" w:color="auto"/>
      </w:divBdr>
      <w:divsChild>
        <w:div w:id="593710515">
          <w:marLeft w:val="0"/>
          <w:marRight w:val="0"/>
          <w:marTop w:val="0"/>
          <w:marBottom w:val="0"/>
          <w:divBdr>
            <w:top w:val="none" w:sz="0" w:space="0" w:color="auto"/>
            <w:left w:val="none" w:sz="0" w:space="0" w:color="auto"/>
            <w:bottom w:val="none" w:sz="0" w:space="0" w:color="auto"/>
            <w:right w:val="none" w:sz="0" w:space="0" w:color="auto"/>
          </w:divBdr>
        </w:div>
        <w:div w:id="1789202033">
          <w:marLeft w:val="0"/>
          <w:marRight w:val="0"/>
          <w:marTop w:val="0"/>
          <w:marBottom w:val="0"/>
          <w:divBdr>
            <w:top w:val="none" w:sz="0" w:space="0" w:color="auto"/>
            <w:left w:val="none" w:sz="0" w:space="0" w:color="auto"/>
            <w:bottom w:val="none" w:sz="0" w:space="0" w:color="auto"/>
            <w:right w:val="none" w:sz="0" w:space="0" w:color="auto"/>
          </w:divBdr>
        </w:div>
      </w:divsChild>
    </w:div>
    <w:div w:id="279997516">
      <w:bodyDiv w:val="1"/>
      <w:marLeft w:val="0"/>
      <w:marRight w:val="0"/>
      <w:marTop w:val="0"/>
      <w:marBottom w:val="0"/>
      <w:divBdr>
        <w:top w:val="none" w:sz="0" w:space="0" w:color="auto"/>
        <w:left w:val="none" w:sz="0" w:space="0" w:color="auto"/>
        <w:bottom w:val="none" w:sz="0" w:space="0" w:color="auto"/>
        <w:right w:val="none" w:sz="0" w:space="0" w:color="auto"/>
      </w:divBdr>
    </w:div>
    <w:div w:id="405035737">
      <w:bodyDiv w:val="1"/>
      <w:marLeft w:val="0"/>
      <w:marRight w:val="0"/>
      <w:marTop w:val="0"/>
      <w:marBottom w:val="0"/>
      <w:divBdr>
        <w:top w:val="none" w:sz="0" w:space="0" w:color="auto"/>
        <w:left w:val="none" w:sz="0" w:space="0" w:color="auto"/>
        <w:bottom w:val="none" w:sz="0" w:space="0" w:color="auto"/>
        <w:right w:val="none" w:sz="0" w:space="0" w:color="auto"/>
      </w:divBdr>
    </w:div>
    <w:div w:id="482091574">
      <w:bodyDiv w:val="1"/>
      <w:marLeft w:val="0"/>
      <w:marRight w:val="0"/>
      <w:marTop w:val="0"/>
      <w:marBottom w:val="0"/>
      <w:divBdr>
        <w:top w:val="none" w:sz="0" w:space="0" w:color="auto"/>
        <w:left w:val="none" w:sz="0" w:space="0" w:color="auto"/>
        <w:bottom w:val="none" w:sz="0" w:space="0" w:color="auto"/>
        <w:right w:val="none" w:sz="0" w:space="0" w:color="auto"/>
      </w:divBdr>
    </w:div>
    <w:div w:id="759255351">
      <w:bodyDiv w:val="1"/>
      <w:marLeft w:val="0"/>
      <w:marRight w:val="0"/>
      <w:marTop w:val="0"/>
      <w:marBottom w:val="0"/>
      <w:divBdr>
        <w:top w:val="none" w:sz="0" w:space="0" w:color="auto"/>
        <w:left w:val="none" w:sz="0" w:space="0" w:color="auto"/>
        <w:bottom w:val="none" w:sz="0" w:space="0" w:color="auto"/>
        <w:right w:val="none" w:sz="0" w:space="0" w:color="auto"/>
      </w:divBdr>
      <w:divsChild>
        <w:div w:id="1111432633">
          <w:marLeft w:val="0"/>
          <w:marRight w:val="0"/>
          <w:marTop w:val="0"/>
          <w:marBottom w:val="0"/>
          <w:divBdr>
            <w:top w:val="none" w:sz="0" w:space="0" w:color="auto"/>
            <w:left w:val="none" w:sz="0" w:space="0" w:color="auto"/>
            <w:bottom w:val="none" w:sz="0" w:space="0" w:color="auto"/>
            <w:right w:val="none" w:sz="0" w:space="0" w:color="auto"/>
          </w:divBdr>
        </w:div>
        <w:div w:id="1377699485">
          <w:marLeft w:val="0"/>
          <w:marRight w:val="0"/>
          <w:marTop w:val="0"/>
          <w:marBottom w:val="0"/>
          <w:divBdr>
            <w:top w:val="none" w:sz="0" w:space="0" w:color="auto"/>
            <w:left w:val="none" w:sz="0" w:space="0" w:color="auto"/>
            <w:bottom w:val="none" w:sz="0" w:space="0" w:color="auto"/>
            <w:right w:val="none" w:sz="0" w:space="0" w:color="auto"/>
          </w:divBdr>
        </w:div>
      </w:divsChild>
    </w:div>
    <w:div w:id="1458983117">
      <w:bodyDiv w:val="1"/>
      <w:marLeft w:val="0"/>
      <w:marRight w:val="0"/>
      <w:marTop w:val="0"/>
      <w:marBottom w:val="0"/>
      <w:divBdr>
        <w:top w:val="none" w:sz="0" w:space="0" w:color="auto"/>
        <w:left w:val="none" w:sz="0" w:space="0" w:color="auto"/>
        <w:bottom w:val="none" w:sz="0" w:space="0" w:color="auto"/>
        <w:right w:val="none" w:sz="0" w:space="0" w:color="auto"/>
      </w:divBdr>
    </w:div>
    <w:div w:id="1482379878">
      <w:bodyDiv w:val="1"/>
      <w:marLeft w:val="0"/>
      <w:marRight w:val="0"/>
      <w:marTop w:val="0"/>
      <w:marBottom w:val="0"/>
      <w:divBdr>
        <w:top w:val="none" w:sz="0" w:space="0" w:color="auto"/>
        <w:left w:val="none" w:sz="0" w:space="0" w:color="auto"/>
        <w:bottom w:val="none" w:sz="0" w:space="0" w:color="auto"/>
        <w:right w:val="none" w:sz="0" w:space="0" w:color="auto"/>
      </w:divBdr>
    </w:div>
    <w:div w:id="1658461058">
      <w:bodyDiv w:val="1"/>
      <w:marLeft w:val="0"/>
      <w:marRight w:val="0"/>
      <w:marTop w:val="0"/>
      <w:marBottom w:val="0"/>
      <w:divBdr>
        <w:top w:val="none" w:sz="0" w:space="0" w:color="auto"/>
        <w:left w:val="none" w:sz="0" w:space="0" w:color="auto"/>
        <w:bottom w:val="none" w:sz="0" w:space="0" w:color="auto"/>
        <w:right w:val="none" w:sz="0" w:space="0" w:color="auto"/>
      </w:divBdr>
      <w:divsChild>
        <w:div w:id="1745950481">
          <w:marLeft w:val="0"/>
          <w:marRight w:val="0"/>
          <w:marTop w:val="0"/>
          <w:marBottom w:val="0"/>
          <w:divBdr>
            <w:top w:val="none" w:sz="0" w:space="0" w:color="auto"/>
            <w:left w:val="none" w:sz="0" w:space="0" w:color="auto"/>
            <w:bottom w:val="none" w:sz="0" w:space="0" w:color="auto"/>
            <w:right w:val="none" w:sz="0" w:space="0" w:color="auto"/>
          </w:divBdr>
          <w:divsChild>
            <w:div w:id="1278677299">
              <w:marLeft w:val="0"/>
              <w:marRight w:val="0"/>
              <w:marTop w:val="0"/>
              <w:marBottom w:val="0"/>
              <w:divBdr>
                <w:top w:val="none" w:sz="0" w:space="0" w:color="auto"/>
                <w:left w:val="none" w:sz="0" w:space="0" w:color="auto"/>
                <w:bottom w:val="none" w:sz="0" w:space="0" w:color="auto"/>
                <w:right w:val="none" w:sz="0" w:space="0" w:color="auto"/>
              </w:divBdr>
            </w:div>
          </w:divsChild>
        </w:div>
        <w:div w:id="1320306164">
          <w:marLeft w:val="0"/>
          <w:marRight w:val="0"/>
          <w:marTop w:val="0"/>
          <w:marBottom w:val="0"/>
          <w:divBdr>
            <w:top w:val="none" w:sz="0" w:space="0" w:color="auto"/>
            <w:left w:val="none" w:sz="0" w:space="0" w:color="auto"/>
            <w:bottom w:val="none" w:sz="0" w:space="0" w:color="auto"/>
            <w:right w:val="none" w:sz="0" w:space="0" w:color="auto"/>
          </w:divBdr>
        </w:div>
        <w:div w:id="732891079">
          <w:marLeft w:val="0"/>
          <w:marRight w:val="0"/>
          <w:marTop w:val="0"/>
          <w:marBottom w:val="0"/>
          <w:divBdr>
            <w:top w:val="none" w:sz="0" w:space="0" w:color="auto"/>
            <w:left w:val="none" w:sz="0" w:space="0" w:color="auto"/>
            <w:bottom w:val="none" w:sz="0" w:space="0" w:color="auto"/>
            <w:right w:val="none" w:sz="0" w:space="0" w:color="auto"/>
          </w:divBdr>
        </w:div>
      </w:divsChild>
    </w:div>
    <w:div w:id="1758817790">
      <w:bodyDiv w:val="1"/>
      <w:marLeft w:val="0"/>
      <w:marRight w:val="0"/>
      <w:marTop w:val="0"/>
      <w:marBottom w:val="0"/>
      <w:divBdr>
        <w:top w:val="none" w:sz="0" w:space="0" w:color="auto"/>
        <w:left w:val="none" w:sz="0" w:space="0" w:color="auto"/>
        <w:bottom w:val="none" w:sz="0" w:space="0" w:color="auto"/>
        <w:right w:val="none" w:sz="0" w:space="0" w:color="auto"/>
      </w:divBdr>
      <w:divsChild>
        <w:div w:id="1009526496">
          <w:marLeft w:val="0"/>
          <w:marRight w:val="0"/>
          <w:marTop w:val="0"/>
          <w:marBottom w:val="0"/>
          <w:divBdr>
            <w:top w:val="none" w:sz="0" w:space="0" w:color="auto"/>
            <w:left w:val="none" w:sz="0" w:space="0" w:color="auto"/>
            <w:bottom w:val="none" w:sz="0" w:space="0" w:color="auto"/>
            <w:right w:val="none" w:sz="0" w:space="0" w:color="auto"/>
          </w:divBdr>
        </w:div>
        <w:div w:id="1677490661">
          <w:marLeft w:val="0"/>
          <w:marRight w:val="0"/>
          <w:marTop w:val="0"/>
          <w:marBottom w:val="0"/>
          <w:divBdr>
            <w:top w:val="none" w:sz="0" w:space="0" w:color="auto"/>
            <w:left w:val="none" w:sz="0" w:space="0" w:color="auto"/>
            <w:bottom w:val="none" w:sz="0" w:space="0" w:color="auto"/>
            <w:right w:val="none" w:sz="0" w:space="0" w:color="auto"/>
          </w:divBdr>
        </w:div>
      </w:divsChild>
    </w:div>
    <w:div w:id="1966421273">
      <w:bodyDiv w:val="1"/>
      <w:marLeft w:val="0"/>
      <w:marRight w:val="0"/>
      <w:marTop w:val="0"/>
      <w:marBottom w:val="0"/>
      <w:divBdr>
        <w:top w:val="none" w:sz="0" w:space="0" w:color="auto"/>
        <w:left w:val="none" w:sz="0" w:space="0" w:color="auto"/>
        <w:bottom w:val="none" w:sz="0" w:space="0" w:color="auto"/>
        <w:right w:val="none" w:sz="0" w:space="0" w:color="auto"/>
      </w:divBdr>
    </w:div>
    <w:div w:id="2089570548">
      <w:bodyDiv w:val="1"/>
      <w:marLeft w:val="0"/>
      <w:marRight w:val="0"/>
      <w:marTop w:val="0"/>
      <w:marBottom w:val="0"/>
      <w:divBdr>
        <w:top w:val="none" w:sz="0" w:space="0" w:color="auto"/>
        <w:left w:val="none" w:sz="0" w:space="0" w:color="auto"/>
        <w:bottom w:val="none" w:sz="0" w:space="0" w:color="auto"/>
        <w:right w:val="none" w:sz="0" w:space="0" w:color="auto"/>
      </w:divBdr>
      <w:divsChild>
        <w:div w:id="1978222505">
          <w:marLeft w:val="0"/>
          <w:marRight w:val="0"/>
          <w:marTop w:val="0"/>
          <w:marBottom w:val="0"/>
          <w:divBdr>
            <w:top w:val="none" w:sz="0" w:space="0" w:color="auto"/>
            <w:left w:val="none" w:sz="0" w:space="0" w:color="auto"/>
            <w:bottom w:val="none" w:sz="0" w:space="0" w:color="auto"/>
            <w:right w:val="none" w:sz="0" w:space="0" w:color="auto"/>
          </w:divBdr>
        </w:div>
        <w:div w:id="788940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cbi.nlm.nih.gov/sites/myncbi/jeffrey.klausner.1/bibliography/47475064/publi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 xsi:nil="true"/>
    <OMB_x0020_No_x002e_ xmlns="97b54082-1e85-426d-afc6-16ad99d216c1">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506a11ca443827ebc9d18150f24c54c9">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1d42764574d42cc2e7083a34db7f91f"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2.xml><?xml version="1.0" encoding="utf-8"?>
<ds:datastoreItem xmlns:ds="http://schemas.openxmlformats.org/officeDocument/2006/customXml" ds:itemID="{68178AB4-4E1A-4904-998B-B75617488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2809</Words>
  <Characters>16014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18786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Le, Hieu</cp:lastModifiedBy>
  <cp:revision>2</cp:revision>
  <cp:lastPrinted>2011-03-11T19:43:00Z</cp:lastPrinted>
  <dcterms:created xsi:type="dcterms:W3CDTF">2021-01-20T15:30:00Z</dcterms:created>
  <dcterms:modified xsi:type="dcterms:W3CDTF">2021-01-20T15:30:00Z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