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2AC05" w14:textId="77777777" w:rsidR="00321A19" w:rsidRDefault="00321A19" w:rsidP="00321A19">
      <w:pPr>
        <w:pStyle w:val="OMBInfo"/>
      </w:pPr>
      <w:r>
        <w:t>OMB No. 0925-0001/0002 (Rev. 08/12 Approved Through 8/31/2015)</w:t>
      </w:r>
    </w:p>
    <w:p w14:paraId="3BB900C7" w14:textId="77777777" w:rsidR="00812185" w:rsidRDefault="00812185" w:rsidP="00D825A1">
      <w:pPr>
        <w:pStyle w:val="Title"/>
      </w:pPr>
      <w:r w:rsidRPr="00D825A1">
        <w:t>BIOGRAPHICAL</w:t>
      </w:r>
      <w:r>
        <w:t xml:space="preserve"> SKETCH</w:t>
      </w:r>
    </w:p>
    <w:p w14:paraId="435F9BF3" w14:textId="083BACC6" w:rsidR="00812185" w:rsidRPr="00F7284D" w:rsidRDefault="00812185" w:rsidP="00812185">
      <w:pPr>
        <w:pStyle w:val="HeadingNote"/>
        <w:pBdr>
          <w:between w:val="single" w:sz="4" w:space="1" w:color="auto"/>
        </w:pBdr>
      </w:pPr>
      <w:r w:rsidRPr="00F7284D">
        <w:t>Provide the following information for the Senior/key personnel and other significant contributors.</w:t>
      </w:r>
      <w:r w:rsidRPr="00F7284D">
        <w:br w:type="textWrapping" w:clear="all"/>
        <w:t xml:space="preserve">Follow this format for each person.  DO NOT EXCEED </w:t>
      </w:r>
      <w:r>
        <w:t>FIVE</w:t>
      </w:r>
      <w:r w:rsidRPr="00F7284D">
        <w:t xml:space="preserve"> PAGES.</w:t>
      </w:r>
    </w:p>
    <w:p w14:paraId="15287C78" w14:textId="066BA112" w:rsidR="00812185" w:rsidRPr="00D51DC4" w:rsidRDefault="00812185" w:rsidP="00812185">
      <w:pPr>
        <w:pStyle w:val="FormFieldCaption1"/>
        <w:pBdr>
          <w:between w:val="single" w:sz="4" w:space="1" w:color="auto"/>
        </w:pBdr>
        <w:rPr>
          <w:sz w:val="32"/>
          <w:szCs w:val="20"/>
        </w:rPr>
      </w:pPr>
      <w:r w:rsidRPr="00D51DC4">
        <w:rPr>
          <w:sz w:val="22"/>
        </w:rPr>
        <w:t>NAME:</w:t>
      </w:r>
      <w:r w:rsidR="00767167">
        <w:rPr>
          <w:sz w:val="22"/>
        </w:rPr>
        <w:t xml:space="preserve">  </w:t>
      </w:r>
      <w:r w:rsidR="00767167" w:rsidRPr="00767167">
        <w:rPr>
          <w:sz w:val="22"/>
          <w:szCs w:val="22"/>
        </w:rPr>
        <w:t>Grant A. Hartzog</w:t>
      </w:r>
    </w:p>
    <w:p w14:paraId="39FFD988" w14:textId="65FC23C8" w:rsidR="003E1568" w:rsidRPr="00D51DC4" w:rsidRDefault="003E1568" w:rsidP="00812185">
      <w:pPr>
        <w:pStyle w:val="FormFieldCaption1"/>
        <w:pBdr>
          <w:between w:val="single" w:sz="4" w:space="1" w:color="auto"/>
        </w:pBdr>
        <w:rPr>
          <w:sz w:val="32"/>
        </w:rPr>
      </w:pPr>
      <w:proofErr w:type="spellStart"/>
      <w:r w:rsidRPr="00D51DC4">
        <w:rPr>
          <w:sz w:val="22"/>
        </w:rPr>
        <w:t>eRA</w:t>
      </w:r>
      <w:proofErr w:type="spellEnd"/>
      <w:r w:rsidRPr="00D51DC4">
        <w:rPr>
          <w:sz w:val="22"/>
        </w:rPr>
        <w:t xml:space="preserve"> COMMONS USER NAME (credential, e.g., agency login):</w:t>
      </w:r>
      <w:r w:rsidR="00767167">
        <w:rPr>
          <w:sz w:val="22"/>
        </w:rPr>
        <w:t xml:space="preserve">  </w:t>
      </w:r>
      <w:proofErr w:type="spellStart"/>
      <w:r w:rsidR="00767167" w:rsidRPr="00767167">
        <w:rPr>
          <w:sz w:val="22"/>
          <w:szCs w:val="22"/>
        </w:rPr>
        <w:t>hartzo</w:t>
      </w:r>
      <w:proofErr w:type="spellEnd"/>
    </w:p>
    <w:p w14:paraId="0A2AD4B2" w14:textId="53221159" w:rsidR="00812185" w:rsidRPr="00D51DC4" w:rsidRDefault="00812185" w:rsidP="00812185">
      <w:pPr>
        <w:pStyle w:val="FormFieldCaption1"/>
        <w:pBdr>
          <w:between w:val="single" w:sz="4" w:space="1" w:color="auto"/>
        </w:pBdr>
        <w:rPr>
          <w:sz w:val="32"/>
        </w:rPr>
      </w:pPr>
      <w:r w:rsidRPr="00D51DC4">
        <w:rPr>
          <w:sz w:val="22"/>
        </w:rPr>
        <w:t>POSITION TITLE:</w:t>
      </w:r>
      <w:r w:rsidR="00767167" w:rsidRPr="00767167">
        <w:t xml:space="preserve"> </w:t>
      </w:r>
      <w:r w:rsidR="00767167" w:rsidRPr="00767167">
        <w:rPr>
          <w:sz w:val="22"/>
          <w:szCs w:val="22"/>
        </w:rPr>
        <w:t>Professor</w:t>
      </w:r>
    </w:p>
    <w:p w14:paraId="5DFCD768" w14:textId="1EF8B6EE" w:rsidR="00812185" w:rsidRPr="00D51DC4" w:rsidRDefault="00812185" w:rsidP="003E1568">
      <w:pPr>
        <w:pStyle w:val="FormFieldCaption1"/>
        <w:pBdr>
          <w:between w:val="single" w:sz="4" w:space="1" w:color="auto"/>
        </w:pBdr>
        <w:rPr>
          <w:sz w:val="22"/>
        </w:rPr>
      </w:pPr>
      <w:r w:rsidRPr="00D51DC4">
        <w:rPr>
          <w:sz w:val="22"/>
        </w:rPr>
        <w:t xml:space="preserve">EDUCATION/TRAINING </w:t>
      </w:r>
      <w:r w:rsidRPr="00D51DC4">
        <w:rPr>
          <w:rStyle w:val="Emphasis"/>
          <w:sz w:val="22"/>
        </w:rPr>
        <w:t>(Begin with baccalaureate or other initial professional education, such as nursing, include postdoctoral training and residency training if applicable.</w:t>
      </w:r>
      <w:r w:rsidR="00240E97" w:rsidRPr="00D51DC4">
        <w:rPr>
          <w:rStyle w:val="Emphasis"/>
          <w:sz w:val="22"/>
        </w:rPr>
        <w:t xml:space="preserve"> Add/delete rows as necessary.</w:t>
      </w:r>
      <w:r w:rsidRPr="00D51DC4">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64"/>
        <w:gridCol w:w="1440"/>
        <w:gridCol w:w="1440"/>
        <w:gridCol w:w="2592"/>
      </w:tblGrid>
      <w:tr w:rsidR="0059346D" w:rsidRPr="00D3779E" w14:paraId="75C3BE24" w14:textId="77777777" w:rsidTr="0059346D">
        <w:trPr>
          <w:cantSplit/>
          <w:tblHeader/>
        </w:trPr>
        <w:tc>
          <w:tcPr>
            <w:tcW w:w="5364" w:type="dxa"/>
            <w:tcBorders>
              <w:top w:val="single" w:sz="4" w:space="0" w:color="auto"/>
              <w:bottom w:val="single" w:sz="4" w:space="0" w:color="auto"/>
            </w:tcBorders>
            <w:vAlign w:val="center"/>
          </w:tcPr>
          <w:p w14:paraId="468D77A5" w14:textId="77777777" w:rsidR="0059346D" w:rsidRPr="00D3779E" w:rsidRDefault="0059346D" w:rsidP="00571A2F">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3C33CCAF" w14:textId="77777777" w:rsidR="0059346D" w:rsidRPr="00D3779E" w:rsidRDefault="0059346D" w:rsidP="00571A2F">
            <w:pPr>
              <w:pStyle w:val="FormFieldCaption"/>
              <w:jc w:val="center"/>
              <w:rPr>
                <w:sz w:val="22"/>
              </w:rPr>
            </w:pPr>
            <w:r w:rsidRPr="00D3779E">
              <w:rPr>
                <w:sz w:val="22"/>
              </w:rPr>
              <w:t>DEGREE</w:t>
            </w:r>
          </w:p>
          <w:p w14:paraId="2A4023F3" w14:textId="77777777" w:rsidR="0059346D" w:rsidRPr="00D3779E" w:rsidRDefault="0059346D" w:rsidP="00571A2F">
            <w:pPr>
              <w:pStyle w:val="FormFieldCaption"/>
              <w:jc w:val="center"/>
              <w:rPr>
                <w:rStyle w:val="Emphasis"/>
                <w:sz w:val="22"/>
              </w:rPr>
            </w:pPr>
            <w:r w:rsidRPr="00D3779E">
              <w:rPr>
                <w:rStyle w:val="Emphasis"/>
                <w:sz w:val="22"/>
              </w:rPr>
              <w:t>(if applicable)</w:t>
            </w:r>
          </w:p>
          <w:p w14:paraId="79AFFAF7" w14:textId="77777777" w:rsidR="0059346D" w:rsidRPr="00D3779E" w:rsidRDefault="0059346D" w:rsidP="00571A2F">
            <w:pPr>
              <w:pStyle w:val="FormFieldCaption"/>
              <w:rPr>
                <w:sz w:val="22"/>
              </w:rPr>
            </w:pPr>
          </w:p>
        </w:tc>
        <w:tc>
          <w:tcPr>
            <w:tcW w:w="1440" w:type="dxa"/>
            <w:tcBorders>
              <w:top w:val="single" w:sz="4" w:space="0" w:color="auto"/>
              <w:bottom w:val="single" w:sz="4" w:space="0" w:color="auto"/>
            </w:tcBorders>
            <w:vAlign w:val="center"/>
          </w:tcPr>
          <w:p w14:paraId="6F3BBFD4" w14:textId="77777777" w:rsidR="0059346D" w:rsidRPr="00D3779E" w:rsidRDefault="0059346D" w:rsidP="00571A2F">
            <w:pPr>
              <w:pStyle w:val="FormFieldCaption"/>
              <w:jc w:val="center"/>
              <w:rPr>
                <w:sz w:val="22"/>
              </w:rPr>
            </w:pPr>
            <w:r w:rsidRPr="00D3779E">
              <w:rPr>
                <w:sz w:val="22"/>
              </w:rPr>
              <w:t>Completion Date</w:t>
            </w:r>
          </w:p>
          <w:p w14:paraId="623B09A5" w14:textId="77777777" w:rsidR="0059346D" w:rsidRPr="00D3779E" w:rsidRDefault="0059346D" w:rsidP="00571A2F">
            <w:pPr>
              <w:pStyle w:val="FormFieldCaption"/>
              <w:jc w:val="center"/>
              <w:rPr>
                <w:sz w:val="22"/>
              </w:rPr>
            </w:pPr>
            <w:r w:rsidRPr="00D3779E">
              <w:rPr>
                <w:sz w:val="22"/>
              </w:rPr>
              <w:t>MM/YYYY</w:t>
            </w:r>
          </w:p>
          <w:p w14:paraId="0DEDF2DC" w14:textId="77777777" w:rsidR="0059346D" w:rsidRPr="00D3779E" w:rsidRDefault="0059346D" w:rsidP="00571A2F">
            <w:pPr>
              <w:pStyle w:val="FormFieldCaption"/>
              <w:rPr>
                <w:sz w:val="22"/>
              </w:rPr>
            </w:pPr>
          </w:p>
        </w:tc>
        <w:tc>
          <w:tcPr>
            <w:tcW w:w="2592" w:type="dxa"/>
            <w:tcBorders>
              <w:top w:val="single" w:sz="4" w:space="0" w:color="auto"/>
              <w:bottom w:val="single" w:sz="4" w:space="0" w:color="auto"/>
            </w:tcBorders>
            <w:vAlign w:val="center"/>
          </w:tcPr>
          <w:p w14:paraId="7C8A9552" w14:textId="77777777" w:rsidR="0059346D" w:rsidRPr="00D3779E" w:rsidRDefault="0059346D" w:rsidP="00571A2F">
            <w:pPr>
              <w:pStyle w:val="FormFieldCaption"/>
              <w:jc w:val="center"/>
              <w:rPr>
                <w:sz w:val="22"/>
              </w:rPr>
            </w:pPr>
            <w:r w:rsidRPr="00D3779E">
              <w:rPr>
                <w:sz w:val="22"/>
              </w:rPr>
              <w:t>FIELD OF STUDY</w:t>
            </w:r>
          </w:p>
          <w:p w14:paraId="6B8F5BDB" w14:textId="77777777" w:rsidR="0059346D" w:rsidRPr="00D3779E" w:rsidRDefault="0059346D" w:rsidP="00571A2F">
            <w:pPr>
              <w:pStyle w:val="FormFieldCaption"/>
              <w:rPr>
                <w:sz w:val="22"/>
              </w:rPr>
            </w:pPr>
          </w:p>
        </w:tc>
      </w:tr>
      <w:tr w:rsidR="00767167" w:rsidRPr="00D3779E" w14:paraId="53F31038" w14:textId="77777777" w:rsidTr="00571A2F">
        <w:trPr>
          <w:cantSplit/>
          <w:trHeight w:val="395"/>
        </w:trPr>
        <w:tc>
          <w:tcPr>
            <w:tcW w:w="5364" w:type="dxa"/>
            <w:tcBorders>
              <w:top w:val="single" w:sz="4" w:space="0" w:color="auto"/>
            </w:tcBorders>
            <w:vAlign w:val="center"/>
          </w:tcPr>
          <w:p w14:paraId="71626655" w14:textId="4B965509" w:rsidR="00767167" w:rsidRPr="00767167" w:rsidRDefault="00767167" w:rsidP="000A3D38">
            <w:pPr>
              <w:pStyle w:val="FormFieldCaption"/>
              <w:spacing w:before="20" w:after="20"/>
              <w:rPr>
                <w:sz w:val="22"/>
                <w:szCs w:val="22"/>
              </w:rPr>
            </w:pPr>
            <w:r w:rsidRPr="00767167">
              <w:rPr>
                <w:rFonts w:ascii="ArialMT" w:hAnsi="ArialMT" w:cs="ArialMT"/>
                <w:color w:val="000000"/>
                <w:sz w:val="22"/>
                <w:szCs w:val="22"/>
                <w:lang w:bidi="en-US"/>
              </w:rPr>
              <w:t>University of California, Berkeley, CA</w:t>
            </w:r>
          </w:p>
        </w:tc>
        <w:tc>
          <w:tcPr>
            <w:tcW w:w="1440" w:type="dxa"/>
            <w:tcBorders>
              <w:top w:val="single" w:sz="4" w:space="0" w:color="auto"/>
            </w:tcBorders>
            <w:vAlign w:val="center"/>
          </w:tcPr>
          <w:p w14:paraId="66FCC370" w14:textId="61490EA3" w:rsidR="00767167" w:rsidRPr="00767167" w:rsidRDefault="00767167" w:rsidP="003E0CB3">
            <w:pPr>
              <w:pStyle w:val="FormFieldCaption"/>
              <w:spacing w:before="20" w:after="20"/>
              <w:jc w:val="center"/>
              <w:rPr>
                <w:sz w:val="22"/>
                <w:szCs w:val="22"/>
              </w:rPr>
            </w:pPr>
            <w:r w:rsidRPr="00767167">
              <w:rPr>
                <w:rFonts w:ascii="ArialMT" w:hAnsi="ArialMT" w:cs="ArialMT"/>
                <w:color w:val="000000"/>
                <w:sz w:val="22"/>
                <w:szCs w:val="22"/>
                <w:lang w:bidi="en-US"/>
              </w:rPr>
              <w:t>B.A.</w:t>
            </w:r>
          </w:p>
        </w:tc>
        <w:tc>
          <w:tcPr>
            <w:tcW w:w="1440" w:type="dxa"/>
            <w:tcBorders>
              <w:top w:val="single" w:sz="4" w:space="0" w:color="auto"/>
            </w:tcBorders>
            <w:vAlign w:val="center"/>
          </w:tcPr>
          <w:p w14:paraId="09E28392" w14:textId="4AC37149" w:rsidR="00767167" w:rsidRPr="00767167" w:rsidRDefault="00767167" w:rsidP="003E0CB3">
            <w:pPr>
              <w:pStyle w:val="FormFieldCaption"/>
              <w:spacing w:before="20" w:after="20"/>
              <w:jc w:val="center"/>
              <w:rPr>
                <w:sz w:val="22"/>
                <w:szCs w:val="22"/>
              </w:rPr>
            </w:pPr>
            <w:r w:rsidRPr="00767167">
              <w:rPr>
                <w:sz w:val="22"/>
                <w:szCs w:val="22"/>
              </w:rPr>
              <w:t>06/84</w:t>
            </w:r>
          </w:p>
        </w:tc>
        <w:tc>
          <w:tcPr>
            <w:tcW w:w="2592" w:type="dxa"/>
            <w:tcBorders>
              <w:top w:val="single" w:sz="4" w:space="0" w:color="auto"/>
            </w:tcBorders>
            <w:vAlign w:val="center"/>
          </w:tcPr>
          <w:p w14:paraId="51DE3062" w14:textId="46DDD0D7" w:rsidR="00767167" w:rsidRPr="00767167" w:rsidRDefault="00767167" w:rsidP="000A3D38">
            <w:pPr>
              <w:pStyle w:val="FormFieldCaption"/>
              <w:spacing w:before="20" w:after="20"/>
              <w:rPr>
                <w:sz w:val="22"/>
                <w:szCs w:val="22"/>
              </w:rPr>
            </w:pPr>
            <w:r w:rsidRPr="00767167">
              <w:rPr>
                <w:sz w:val="22"/>
                <w:szCs w:val="22"/>
              </w:rPr>
              <w:t>Biophysics</w:t>
            </w:r>
          </w:p>
        </w:tc>
      </w:tr>
      <w:tr w:rsidR="00767167" w:rsidRPr="00D3779E" w14:paraId="39B9522D" w14:textId="77777777" w:rsidTr="00571A2F">
        <w:trPr>
          <w:cantSplit/>
          <w:trHeight w:val="395"/>
        </w:trPr>
        <w:tc>
          <w:tcPr>
            <w:tcW w:w="5364" w:type="dxa"/>
            <w:vAlign w:val="center"/>
          </w:tcPr>
          <w:p w14:paraId="2EC20E69" w14:textId="46A1A158" w:rsidR="00767167" w:rsidRPr="00767167" w:rsidRDefault="00767167" w:rsidP="000A3D38">
            <w:pPr>
              <w:pStyle w:val="FormFieldCaption"/>
              <w:spacing w:before="20" w:after="20"/>
              <w:rPr>
                <w:sz w:val="22"/>
                <w:szCs w:val="22"/>
              </w:rPr>
            </w:pPr>
            <w:r w:rsidRPr="00767167">
              <w:rPr>
                <w:rFonts w:ascii="ArialMT" w:hAnsi="ArialMT" w:cs="ArialMT"/>
                <w:color w:val="000000"/>
                <w:sz w:val="22"/>
                <w:szCs w:val="22"/>
                <w:lang w:bidi="en-US"/>
              </w:rPr>
              <w:t>University of California, San Francisco, CA</w:t>
            </w:r>
          </w:p>
        </w:tc>
        <w:tc>
          <w:tcPr>
            <w:tcW w:w="1440" w:type="dxa"/>
            <w:vAlign w:val="center"/>
          </w:tcPr>
          <w:p w14:paraId="65AF925B" w14:textId="41B7939F" w:rsidR="00767167" w:rsidRPr="00767167" w:rsidRDefault="00767167" w:rsidP="003E0CB3">
            <w:pPr>
              <w:pStyle w:val="FormFieldCaption"/>
              <w:spacing w:before="20" w:after="20"/>
              <w:jc w:val="center"/>
              <w:rPr>
                <w:sz w:val="22"/>
                <w:szCs w:val="22"/>
              </w:rPr>
            </w:pPr>
            <w:r w:rsidRPr="00767167">
              <w:rPr>
                <w:sz w:val="22"/>
                <w:szCs w:val="22"/>
              </w:rPr>
              <w:t>Ph.D.</w:t>
            </w:r>
          </w:p>
        </w:tc>
        <w:tc>
          <w:tcPr>
            <w:tcW w:w="1440" w:type="dxa"/>
            <w:vAlign w:val="center"/>
          </w:tcPr>
          <w:p w14:paraId="1B8EA073" w14:textId="3AA70EC2" w:rsidR="00767167" w:rsidRPr="00767167" w:rsidRDefault="00767167" w:rsidP="003E0CB3">
            <w:pPr>
              <w:pStyle w:val="FormFieldCaption"/>
              <w:spacing w:before="20" w:after="20"/>
              <w:jc w:val="center"/>
              <w:rPr>
                <w:sz w:val="22"/>
                <w:szCs w:val="22"/>
              </w:rPr>
            </w:pPr>
            <w:r w:rsidRPr="00767167">
              <w:rPr>
                <w:sz w:val="22"/>
                <w:szCs w:val="22"/>
              </w:rPr>
              <w:t>09/92</w:t>
            </w:r>
          </w:p>
        </w:tc>
        <w:tc>
          <w:tcPr>
            <w:tcW w:w="2592" w:type="dxa"/>
            <w:vAlign w:val="center"/>
          </w:tcPr>
          <w:p w14:paraId="49AE2B20" w14:textId="35EDF3B5" w:rsidR="00767167" w:rsidRPr="00767167" w:rsidRDefault="00767167" w:rsidP="000A3D38">
            <w:pPr>
              <w:pStyle w:val="FormFieldCaption"/>
              <w:spacing w:before="20" w:after="20"/>
              <w:rPr>
                <w:sz w:val="22"/>
                <w:szCs w:val="22"/>
              </w:rPr>
            </w:pPr>
            <w:r w:rsidRPr="00767167">
              <w:rPr>
                <w:sz w:val="22"/>
                <w:szCs w:val="22"/>
              </w:rPr>
              <w:t>Biochemistry/Biophysics</w:t>
            </w:r>
          </w:p>
        </w:tc>
      </w:tr>
      <w:tr w:rsidR="00767167" w:rsidRPr="00D3779E" w14:paraId="5D238F0D" w14:textId="77777777" w:rsidTr="00571A2F">
        <w:trPr>
          <w:cantSplit/>
          <w:trHeight w:val="395"/>
        </w:trPr>
        <w:tc>
          <w:tcPr>
            <w:tcW w:w="5364" w:type="dxa"/>
            <w:vAlign w:val="center"/>
          </w:tcPr>
          <w:p w14:paraId="1592633D" w14:textId="04AB2852" w:rsidR="00767167" w:rsidRPr="00767167" w:rsidRDefault="00767167" w:rsidP="000A3D38">
            <w:pPr>
              <w:pStyle w:val="FormFieldCaption"/>
              <w:spacing w:before="20" w:after="20"/>
              <w:rPr>
                <w:sz w:val="22"/>
                <w:szCs w:val="22"/>
              </w:rPr>
            </w:pPr>
            <w:r w:rsidRPr="00767167">
              <w:rPr>
                <w:rFonts w:ascii="ArialMT" w:hAnsi="ArialMT" w:cs="ArialMT"/>
                <w:color w:val="000000"/>
                <w:sz w:val="22"/>
                <w:szCs w:val="22"/>
                <w:lang w:bidi="en-US"/>
              </w:rPr>
              <w:t>Harvard Medical School, Cambridge, MA</w:t>
            </w:r>
          </w:p>
        </w:tc>
        <w:tc>
          <w:tcPr>
            <w:tcW w:w="1440" w:type="dxa"/>
            <w:vAlign w:val="center"/>
          </w:tcPr>
          <w:p w14:paraId="2BF5DB4D" w14:textId="353682CB" w:rsidR="00767167" w:rsidRPr="00767167" w:rsidRDefault="00767167" w:rsidP="003E0CB3">
            <w:pPr>
              <w:pStyle w:val="FormFieldCaption"/>
              <w:spacing w:before="20" w:after="20"/>
              <w:jc w:val="center"/>
              <w:rPr>
                <w:sz w:val="22"/>
                <w:szCs w:val="22"/>
              </w:rPr>
            </w:pPr>
            <w:r w:rsidRPr="00767167">
              <w:rPr>
                <w:sz w:val="22"/>
                <w:szCs w:val="22"/>
              </w:rPr>
              <w:t>postdoc</w:t>
            </w:r>
          </w:p>
        </w:tc>
        <w:tc>
          <w:tcPr>
            <w:tcW w:w="1440" w:type="dxa"/>
            <w:vAlign w:val="center"/>
          </w:tcPr>
          <w:p w14:paraId="11EADF09" w14:textId="074477A6" w:rsidR="00767167" w:rsidRPr="00767167" w:rsidRDefault="00767167" w:rsidP="003E0CB3">
            <w:pPr>
              <w:pStyle w:val="FormFieldCaption"/>
              <w:spacing w:before="20" w:after="20"/>
              <w:jc w:val="center"/>
              <w:rPr>
                <w:sz w:val="22"/>
                <w:szCs w:val="22"/>
              </w:rPr>
            </w:pPr>
            <w:r w:rsidRPr="00767167">
              <w:rPr>
                <w:sz w:val="22"/>
                <w:szCs w:val="22"/>
              </w:rPr>
              <w:t>09/92-09/98</w:t>
            </w:r>
          </w:p>
        </w:tc>
        <w:tc>
          <w:tcPr>
            <w:tcW w:w="2592" w:type="dxa"/>
            <w:vAlign w:val="center"/>
          </w:tcPr>
          <w:p w14:paraId="7A7B0960" w14:textId="68AEBCDF" w:rsidR="00767167" w:rsidRPr="00767167" w:rsidRDefault="00767167" w:rsidP="000A3D38">
            <w:pPr>
              <w:pStyle w:val="FormFieldCaption"/>
              <w:spacing w:before="20" w:after="20"/>
              <w:rPr>
                <w:sz w:val="22"/>
                <w:szCs w:val="22"/>
              </w:rPr>
            </w:pPr>
            <w:r w:rsidRPr="00767167">
              <w:rPr>
                <w:sz w:val="22"/>
                <w:szCs w:val="22"/>
              </w:rPr>
              <w:t>Genetics</w:t>
            </w:r>
          </w:p>
        </w:tc>
      </w:tr>
    </w:tbl>
    <w:p w14:paraId="4DF5C4C2" w14:textId="77777777" w:rsidR="00E67A05" w:rsidRPr="00D825A1" w:rsidRDefault="00E67A05" w:rsidP="00D825A1">
      <w:pPr>
        <w:pStyle w:val="Heading1"/>
      </w:pPr>
      <w:r w:rsidRPr="00D825A1">
        <w:t>A.</w:t>
      </w:r>
      <w:r w:rsidRPr="00D825A1">
        <w:tab/>
        <w:t>Personal Statement</w:t>
      </w:r>
    </w:p>
    <w:p w14:paraId="688FF0A6" w14:textId="489448E4" w:rsidR="00767167" w:rsidRDefault="00767167" w:rsidP="000C295C">
      <w:r w:rsidRPr="00EF4C32">
        <w:t>My training in the mechanisms of eukaryotic gene expression began in graduate school, where I worked with Richard Myers on the biochemical mechanisms governing regulated expression of the mouse beta-globin gene. For my post-doctoral training, I worked with Fred Winston, where I learned sophisticated yeast genetics while studying transcription and chromatin.</w:t>
      </w:r>
      <w:r>
        <w:t xml:space="preserve">  </w:t>
      </w:r>
      <w:r w:rsidR="00285D86">
        <w:t>During that time, I showed that Spt4 and Spt5 formed a complex that associates with and regulates elongating RNA Polymerase II</w:t>
      </w:r>
      <w:r w:rsidR="00BB7A01">
        <w:t xml:space="preserve"> (1,2)</w:t>
      </w:r>
      <w:r w:rsidR="00285D86">
        <w:t xml:space="preserve">.  I also cloned the human </w:t>
      </w:r>
      <w:r w:rsidR="00285D86" w:rsidRPr="00285D86">
        <w:rPr>
          <w:i/>
        </w:rPr>
        <w:t>SPT4</w:t>
      </w:r>
      <w:r w:rsidR="00285D86">
        <w:t xml:space="preserve"> gene and showed that it functions in yeast.  </w:t>
      </w:r>
      <w:r>
        <w:t xml:space="preserve">Since joining the faculty at UC Santa Cruz, I have continued my work on </w:t>
      </w:r>
      <w:r w:rsidR="00285D86">
        <w:t xml:space="preserve">Spt4/5, </w:t>
      </w:r>
      <w:r>
        <w:t>chromatin and transcription, and also initiated projects examining connections between pre-mRNA processing and transcription elongation.</w:t>
      </w:r>
      <w:r w:rsidR="000C295C">
        <w:t xml:space="preserve">   </w:t>
      </w:r>
    </w:p>
    <w:p w14:paraId="3D0C9A3A" w14:textId="77777777" w:rsidR="006D39FA" w:rsidRDefault="006D39FA" w:rsidP="000C295C"/>
    <w:p w14:paraId="449D64C5" w14:textId="6770C5F8" w:rsidR="006D39FA" w:rsidRDefault="00DF6B91" w:rsidP="006D39FA">
      <w:r>
        <w:t>From 2008-14, I</w:t>
      </w:r>
      <w:r w:rsidR="006D39FA">
        <w:t xml:space="preserve"> taught in an HHMI-sponsored course in which beginning students isolate, purify, characterize (by EM and DNA restriction digests) novel phage and then they work together to sequence and annotate the genomes of one of these phage.  Students present their results in posters, at a national meeting and have published their work (2).  Many of the student participants in this course have gone on to independent research projects with other faculty.  Our first several cohorts of these students have graduated and are now populating graduate programs that include UCSF, MIT, UC Irvine, Dartmouth, Rutgers and the University of Illinois;  a number of other former phage students are in the biotech industry.  In addition, I have helped two minority students from the phage lab and a third from our MARC/IMSD summer institute secure HHMI </w:t>
      </w:r>
      <w:proofErr w:type="spellStart"/>
      <w:r w:rsidR="006D39FA">
        <w:t>ExROP</w:t>
      </w:r>
      <w:proofErr w:type="spellEnd"/>
      <w:r w:rsidR="006D39FA">
        <w:t xml:space="preserve"> summer internships.</w:t>
      </w:r>
    </w:p>
    <w:p w14:paraId="652FA4DE" w14:textId="77777777" w:rsidR="006D39FA" w:rsidRPr="006D2744" w:rsidRDefault="006D39FA" w:rsidP="006D39FA">
      <w:pPr>
        <w:rPr>
          <w:sz w:val="12"/>
        </w:rPr>
      </w:pPr>
    </w:p>
    <w:p w14:paraId="6FD4C78A" w14:textId="77777777" w:rsidR="006D39FA" w:rsidRPr="006D2744" w:rsidRDefault="006D39FA" w:rsidP="006D39FA">
      <w:pPr>
        <w:rPr>
          <w:sz w:val="12"/>
        </w:rPr>
      </w:pPr>
      <w:r>
        <w:t>Throughout my time at UCSC, I have supported minority students in my lab. These minority students have been drawn from our MARC, IMSD and ACCESS (bridges to the baccalaureate, focusing on potential community college transfer students) programs as well as students that I have recruited from my regular lab and lecture courses.  Many of these students have gone on to graduate program and the biotech industry.  At least 8 of these former students currently work in the biotechnology industry or academic research labs, 2 are in PhD programs (UCSF, UC Riverside) and another 2 have earned Master’s degrees.  Another student, Cameron Bess, earned a PhD at the Rockefeller University, did a postdoctoral fellowship at the NIH and is currently a AAAS Science and Technology Fellow.   In addition, because of my extensive involvement in our curriculum, I am frequently called upon to advise students, including minority and transfer students who may face extra hurdles to success.</w:t>
      </w:r>
    </w:p>
    <w:p w14:paraId="27856C6D" w14:textId="77777777" w:rsidR="006D39FA" w:rsidRPr="006D2744" w:rsidRDefault="006D39FA" w:rsidP="000C295C">
      <w:pPr>
        <w:rPr>
          <w:sz w:val="12"/>
        </w:rPr>
      </w:pPr>
    </w:p>
    <w:p w14:paraId="4DF5C4C4" w14:textId="77777777" w:rsidR="00E67A05" w:rsidRPr="00D825A1" w:rsidRDefault="00E67A05" w:rsidP="00D825A1">
      <w:pPr>
        <w:pStyle w:val="Heading1"/>
      </w:pPr>
      <w:r w:rsidRPr="00D825A1">
        <w:lastRenderedPageBreak/>
        <w:t>B.</w:t>
      </w:r>
      <w:r w:rsidRPr="00D825A1">
        <w:tab/>
        <w:t>Positions and Honors</w:t>
      </w:r>
    </w:p>
    <w:p w14:paraId="12644988" w14:textId="77777777" w:rsidR="00767167" w:rsidRPr="006D2744" w:rsidRDefault="00767167" w:rsidP="00767167">
      <w:pPr>
        <w:pStyle w:val="a"/>
        <w:rPr>
          <w:u w:val="single"/>
        </w:rPr>
      </w:pPr>
      <w:r w:rsidRPr="006D2744">
        <w:rPr>
          <w:u w:val="single"/>
        </w:rPr>
        <w:t>Positions and Employment</w:t>
      </w:r>
    </w:p>
    <w:p w14:paraId="2C659C95" w14:textId="77777777" w:rsidR="00767167" w:rsidRPr="001513B3" w:rsidRDefault="00767167" w:rsidP="00767167">
      <w:pPr>
        <w:pStyle w:val="a"/>
      </w:pPr>
    </w:p>
    <w:p w14:paraId="5134C01E" w14:textId="77777777" w:rsidR="00767167" w:rsidRPr="001513B3" w:rsidRDefault="00767167" w:rsidP="00767167">
      <w:pPr>
        <w:pStyle w:val="a"/>
      </w:pPr>
      <w:r w:rsidRPr="001513B3">
        <w:t>1992-1998</w:t>
      </w:r>
      <w:r w:rsidRPr="001513B3">
        <w:tab/>
        <w:t xml:space="preserve">Postdoctoral Fellow in the Laboratory of Fred Winston, Department of Genetics, Harvard Medical School, Cambridge, MA </w:t>
      </w:r>
    </w:p>
    <w:p w14:paraId="6FBB1D61" w14:textId="03D54DEE" w:rsidR="00767167" w:rsidRPr="001513B3" w:rsidRDefault="00767167" w:rsidP="00767167">
      <w:pPr>
        <w:pStyle w:val="a"/>
      </w:pPr>
      <w:r w:rsidRPr="001513B3">
        <w:t>1998</w:t>
      </w:r>
      <w:r w:rsidR="00F82610">
        <w:t>-2004</w:t>
      </w:r>
      <w:r w:rsidRPr="001513B3">
        <w:tab/>
        <w:t>Assistant Professor, Biology Department, University of California, Santa Cruz, CA</w:t>
      </w:r>
    </w:p>
    <w:p w14:paraId="78631450" w14:textId="291B4987" w:rsidR="00767167" w:rsidRPr="001513B3" w:rsidRDefault="00767167" w:rsidP="00767167">
      <w:pPr>
        <w:pStyle w:val="a"/>
      </w:pPr>
      <w:r w:rsidRPr="001513B3">
        <w:t>2004</w:t>
      </w:r>
      <w:r w:rsidR="00F82610">
        <w:t>-2008</w:t>
      </w:r>
      <w:r w:rsidRPr="001513B3">
        <w:tab/>
        <w:t>Associate Professor, MCD Biology Department, University of California, Santa Cruz, CA</w:t>
      </w:r>
    </w:p>
    <w:p w14:paraId="0C0F277E" w14:textId="77777777" w:rsidR="00767167" w:rsidRPr="001513B3" w:rsidRDefault="00767167" w:rsidP="00767167">
      <w:pPr>
        <w:pStyle w:val="a"/>
      </w:pPr>
      <w:r w:rsidRPr="001513B3">
        <w:t>2007</w:t>
      </w:r>
      <w:r w:rsidRPr="001513B3">
        <w:tab/>
        <w:t>Vice Chair, MCD Biology Department, University of California, Santa Cruz, CA</w:t>
      </w:r>
    </w:p>
    <w:p w14:paraId="3C6ACBF0" w14:textId="16E07E03" w:rsidR="00767167" w:rsidRDefault="00767167" w:rsidP="00767167">
      <w:pPr>
        <w:pStyle w:val="a"/>
      </w:pPr>
      <w:r w:rsidRPr="001513B3">
        <w:t>2008</w:t>
      </w:r>
      <w:r w:rsidR="00F82610">
        <w:t>-present</w:t>
      </w:r>
      <w:r w:rsidRPr="001513B3">
        <w:tab/>
        <w:t>Professor, MCD Biology Department, University of California, Santa Cruz, CA</w:t>
      </w:r>
    </w:p>
    <w:p w14:paraId="3D4EF4E2" w14:textId="150C75DC" w:rsidR="00F82610" w:rsidRPr="001513B3" w:rsidRDefault="00F82610" w:rsidP="00767167">
      <w:pPr>
        <w:pStyle w:val="a"/>
      </w:pPr>
      <w:r>
        <w:t>2018-present</w:t>
      </w:r>
      <w:r>
        <w:tab/>
        <w:t xml:space="preserve">Associate Dean, Academic Planning, Division of Physical and Biological Sciences, </w:t>
      </w:r>
      <w:r w:rsidRPr="001513B3">
        <w:t>University of California, Santa Cruz, CA</w:t>
      </w:r>
    </w:p>
    <w:p w14:paraId="681E94BF" w14:textId="77777777" w:rsidR="00767167" w:rsidRPr="001513B3" w:rsidRDefault="00767167" w:rsidP="00767167">
      <w:pPr>
        <w:pStyle w:val="a"/>
      </w:pPr>
    </w:p>
    <w:p w14:paraId="783D4610" w14:textId="77777777" w:rsidR="00767167" w:rsidRPr="006D2744" w:rsidRDefault="00767167" w:rsidP="00767167">
      <w:pPr>
        <w:pStyle w:val="a"/>
        <w:rPr>
          <w:u w:val="single"/>
        </w:rPr>
      </w:pPr>
      <w:r w:rsidRPr="006D2744">
        <w:rPr>
          <w:u w:val="single"/>
        </w:rPr>
        <w:t>Honors and Professional Memberships</w:t>
      </w:r>
    </w:p>
    <w:p w14:paraId="61B5DC7B" w14:textId="77777777" w:rsidR="00767167" w:rsidRPr="001513B3" w:rsidRDefault="00767167" w:rsidP="00767167">
      <w:pPr>
        <w:pStyle w:val="a"/>
        <w:rPr>
          <w:sz w:val="18"/>
        </w:rPr>
      </w:pPr>
    </w:p>
    <w:p w14:paraId="18D84084" w14:textId="77777777" w:rsidR="00767167" w:rsidRPr="001513B3" w:rsidRDefault="00767167" w:rsidP="00767167">
      <w:pPr>
        <w:pStyle w:val="a"/>
      </w:pPr>
      <w:r w:rsidRPr="001513B3">
        <w:t>1983</w:t>
      </w:r>
      <w:r w:rsidRPr="001513B3">
        <w:tab/>
        <w:t>Phi Beta Kappa</w:t>
      </w:r>
    </w:p>
    <w:p w14:paraId="3B2FB5A9" w14:textId="77777777" w:rsidR="00767167" w:rsidRPr="001513B3" w:rsidRDefault="00767167" w:rsidP="00767167">
      <w:pPr>
        <w:pStyle w:val="a"/>
      </w:pPr>
      <w:r w:rsidRPr="001513B3">
        <w:t>1983-84</w:t>
      </w:r>
      <w:r w:rsidRPr="001513B3">
        <w:tab/>
        <w:t>President’s Undergraduate Scholarship, University of California, Berkeley</w:t>
      </w:r>
    </w:p>
    <w:p w14:paraId="3058E698" w14:textId="77777777" w:rsidR="00767167" w:rsidRPr="001513B3" w:rsidRDefault="00767167" w:rsidP="00767167">
      <w:pPr>
        <w:pStyle w:val="a"/>
      </w:pPr>
      <w:r w:rsidRPr="001513B3">
        <w:t>1984</w:t>
      </w:r>
      <w:r w:rsidRPr="001513B3">
        <w:tab/>
        <w:t>Highest Honors in Biophysics and Highest University Honors</w:t>
      </w:r>
    </w:p>
    <w:p w14:paraId="5D9312A9" w14:textId="77777777" w:rsidR="00767167" w:rsidRPr="001513B3" w:rsidRDefault="00767167" w:rsidP="00767167">
      <w:pPr>
        <w:pStyle w:val="a"/>
      </w:pPr>
      <w:r w:rsidRPr="001513B3">
        <w:t>1984</w:t>
      </w:r>
      <w:r w:rsidRPr="001513B3">
        <w:tab/>
        <w:t>ARCS Foundation Scholar</w:t>
      </w:r>
    </w:p>
    <w:p w14:paraId="6E3FB522" w14:textId="77777777" w:rsidR="00767167" w:rsidRPr="001513B3" w:rsidRDefault="00767167" w:rsidP="00767167">
      <w:pPr>
        <w:pStyle w:val="a"/>
      </w:pPr>
      <w:r w:rsidRPr="001513B3">
        <w:t>1992-95</w:t>
      </w:r>
      <w:r w:rsidRPr="001513B3">
        <w:tab/>
        <w:t>NIH NRSA Postdoctoral Fellowship</w:t>
      </w:r>
    </w:p>
    <w:p w14:paraId="1D14CE18" w14:textId="77777777" w:rsidR="00767167" w:rsidRPr="001513B3" w:rsidRDefault="00767167" w:rsidP="00767167">
      <w:pPr>
        <w:pStyle w:val="a"/>
      </w:pPr>
      <w:r w:rsidRPr="001513B3">
        <w:t>1995-98</w:t>
      </w:r>
      <w:r w:rsidRPr="001513B3">
        <w:tab/>
        <w:t>Medical Foundation/Charles A. King Trust Postdoctoral Fellowship</w:t>
      </w:r>
    </w:p>
    <w:p w14:paraId="42332232" w14:textId="77777777" w:rsidR="00767167" w:rsidRPr="001513B3" w:rsidRDefault="00767167" w:rsidP="00767167">
      <w:pPr>
        <w:pStyle w:val="a"/>
      </w:pPr>
      <w:r w:rsidRPr="001513B3">
        <w:t>2001</w:t>
      </w:r>
      <w:r w:rsidRPr="001513B3">
        <w:tab/>
        <w:t>Nominated for Committee on Teaching’s Excellence in Teaching Award</w:t>
      </w:r>
    </w:p>
    <w:p w14:paraId="3EB3A9D6" w14:textId="77777777" w:rsidR="00767167" w:rsidRPr="001513B3" w:rsidRDefault="00767167" w:rsidP="00767167">
      <w:pPr>
        <w:pStyle w:val="a"/>
      </w:pPr>
      <w:r w:rsidRPr="001513B3">
        <w:t>2002</w:t>
      </w:r>
      <w:r w:rsidRPr="001513B3">
        <w:tab/>
        <w:t>Non-tenured Faculty Development Award, University of California, Santa Cruz</w:t>
      </w:r>
    </w:p>
    <w:p w14:paraId="0D875023" w14:textId="77777777" w:rsidR="00767167" w:rsidRPr="001513B3" w:rsidRDefault="00767167" w:rsidP="00767167">
      <w:pPr>
        <w:pStyle w:val="a"/>
      </w:pPr>
      <w:r w:rsidRPr="001513B3">
        <w:t>2002</w:t>
      </w:r>
      <w:r w:rsidRPr="001513B3">
        <w:tab/>
        <w:t>Instructor of the Year in MCD Biology.</w:t>
      </w:r>
    </w:p>
    <w:p w14:paraId="1B19F694" w14:textId="3B4CBC8D" w:rsidR="00767167" w:rsidRPr="001513B3" w:rsidRDefault="00767167" w:rsidP="00767167">
      <w:pPr>
        <w:pStyle w:val="a"/>
      </w:pPr>
      <w:r w:rsidRPr="001513B3">
        <w:t>2002-prese</w:t>
      </w:r>
      <w:r w:rsidR="00914F40">
        <w:t>nt</w:t>
      </w:r>
      <w:r w:rsidR="00914F40">
        <w:tab/>
        <w:t>Ad hoc grant re</w:t>
      </w:r>
      <w:r w:rsidRPr="001513B3">
        <w:t>v</w:t>
      </w:r>
      <w:r w:rsidR="00914F40">
        <w:t>i</w:t>
      </w:r>
      <w:r w:rsidRPr="001513B3">
        <w:t>ews for the NSF</w:t>
      </w:r>
    </w:p>
    <w:p w14:paraId="4E155785" w14:textId="77777777" w:rsidR="00767167" w:rsidRPr="001513B3" w:rsidRDefault="00767167" w:rsidP="00767167">
      <w:pPr>
        <w:tabs>
          <w:tab w:val="left" w:pos="-720"/>
        </w:tabs>
        <w:ind w:left="1440" w:hanging="1440"/>
      </w:pPr>
      <w:r w:rsidRPr="001513B3">
        <w:t>2003</w:t>
      </w:r>
      <w:r w:rsidRPr="001513B3">
        <w:tab/>
        <w:t>Ad hoc member, NIH ZRG1 CDF4 special study section</w:t>
      </w:r>
    </w:p>
    <w:p w14:paraId="23CB554C" w14:textId="77777777" w:rsidR="00767167" w:rsidRPr="001513B3" w:rsidRDefault="00767167" w:rsidP="00767167">
      <w:pPr>
        <w:tabs>
          <w:tab w:val="left" w:pos="-720"/>
        </w:tabs>
        <w:ind w:left="1440" w:hanging="1440"/>
      </w:pPr>
      <w:r w:rsidRPr="001513B3">
        <w:t>2002-2004</w:t>
      </w:r>
      <w:r w:rsidRPr="001513B3">
        <w:tab/>
        <w:t>Ad hoc member, NIH ZRG1 F05 study section</w:t>
      </w:r>
    </w:p>
    <w:p w14:paraId="4A93FF21" w14:textId="77777777" w:rsidR="00767167" w:rsidRPr="001513B3" w:rsidRDefault="00767167" w:rsidP="00767167">
      <w:pPr>
        <w:tabs>
          <w:tab w:val="left" w:pos="-720"/>
        </w:tabs>
        <w:ind w:left="1440" w:hanging="1440"/>
      </w:pPr>
      <w:r w:rsidRPr="001513B3">
        <w:t>2005</w:t>
      </w:r>
      <w:r w:rsidRPr="001513B3">
        <w:tab/>
        <w:t>Ad hoc member, NIH MGA study section</w:t>
      </w:r>
    </w:p>
    <w:p w14:paraId="2AAF6982" w14:textId="77777777" w:rsidR="00767167" w:rsidRPr="001513B3" w:rsidRDefault="00767167" w:rsidP="00767167">
      <w:pPr>
        <w:tabs>
          <w:tab w:val="left" w:pos="-720"/>
        </w:tabs>
        <w:ind w:left="1440" w:hanging="1440"/>
      </w:pPr>
      <w:r w:rsidRPr="001513B3">
        <w:t>2005</w:t>
      </w:r>
      <w:r w:rsidRPr="001513B3">
        <w:tab/>
        <w:t xml:space="preserve">Ad hoc member, NCI </w:t>
      </w:r>
      <w:proofErr w:type="spellStart"/>
      <w:r w:rsidRPr="001513B3">
        <w:t>Leukemogenesis</w:t>
      </w:r>
      <w:proofErr w:type="spellEnd"/>
      <w:r w:rsidRPr="001513B3">
        <w:t xml:space="preserve"> P01 cluster review</w:t>
      </w:r>
    </w:p>
    <w:p w14:paraId="266F75DF" w14:textId="77777777" w:rsidR="00767167" w:rsidRPr="001513B3" w:rsidRDefault="00767167" w:rsidP="00767167">
      <w:pPr>
        <w:tabs>
          <w:tab w:val="left" w:pos="-720"/>
        </w:tabs>
        <w:ind w:left="1440" w:hanging="1440"/>
      </w:pPr>
      <w:r w:rsidRPr="001513B3">
        <w:t>2006-2010</w:t>
      </w:r>
      <w:r w:rsidRPr="001513B3">
        <w:tab/>
        <w:t>Permanent member of NIH MGA study section</w:t>
      </w:r>
    </w:p>
    <w:p w14:paraId="3FF57F18" w14:textId="1A12438E" w:rsidR="00C406E3" w:rsidRDefault="00767167" w:rsidP="00F82610">
      <w:pPr>
        <w:tabs>
          <w:tab w:val="left" w:pos="-720"/>
        </w:tabs>
        <w:ind w:left="1440" w:hanging="1440"/>
      </w:pPr>
      <w:r w:rsidRPr="001513B3">
        <w:t>2007</w:t>
      </w:r>
      <w:r w:rsidRPr="001513B3">
        <w:tab/>
        <w:t>Ad hoc member, NIH CB-J study section</w:t>
      </w:r>
    </w:p>
    <w:p w14:paraId="4DF5C4C6" w14:textId="19010E79" w:rsidR="00E67A05" w:rsidRDefault="00E67A05" w:rsidP="00D825A1">
      <w:pPr>
        <w:pStyle w:val="Heading1"/>
      </w:pPr>
      <w:r>
        <w:t>C.</w:t>
      </w:r>
      <w:r>
        <w:tab/>
      </w:r>
      <w:r w:rsidR="00C00F42">
        <w:t>Contribution to Science</w:t>
      </w:r>
    </w:p>
    <w:p w14:paraId="501A69ED" w14:textId="205E98F8" w:rsidR="00914F40" w:rsidRDefault="00914F40" w:rsidP="00015D38">
      <w:r>
        <w:t>Full list of published work:</w:t>
      </w:r>
    </w:p>
    <w:p w14:paraId="3D6ABAA2" w14:textId="431613B3" w:rsidR="00015D38" w:rsidRDefault="00CB3622" w:rsidP="00015D38">
      <w:pPr>
        <w:rPr>
          <w:rFonts w:cs="Arial"/>
          <w:szCs w:val="22"/>
        </w:rPr>
      </w:pPr>
      <w:hyperlink r:id="rId10" w:history="1">
        <w:r w:rsidR="00015D38" w:rsidRPr="00015D38">
          <w:rPr>
            <w:rFonts w:cs="Arial"/>
            <w:color w:val="243778"/>
            <w:szCs w:val="22"/>
            <w:u w:val="single" w:color="243778"/>
          </w:rPr>
          <w:t>http://www.ncbi.nlm.nih.gov/sites/myncbi/1Zy1gups8FGAI/bibliography/48327777/public/?sort=date&amp;direction=ascending</w:t>
        </w:r>
      </w:hyperlink>
    </w:p>
    <w:p w14:paraId="40FE86AE" w14:textId="77777777" w:rsidR="00015D38" w:rsidRPr="00015D38" w:rsidRDefault="00015D38" w:rsidP="00015D38">
      <w:pPr>
        <w:rPr>
          <w:szCs w:val="22"/>
        </w:rPr>
      </w:pPr>
    </w:p>
    <w:p w14:paraId="626ADA45" w14:textId="3D0B8F87" w:rsidR="00767167" w:rsidRDefault="00F445D9" w:rsidP="00767167">
      <w:r>
        <w:t>I</w:t>
      </w:r>
      <w:r w:rsidR="00F503B6">
        <w:t xml:space="preserve">.  </w:t>
      </w:r>
      <w:r w:rsidR="00767167" w:rsidRPr="00EF4C32">
        <w:t xml:space="preserve">While a postdoctoral fellow, I discovered that the Spt4, Spt5 and Spt6 proteins are transcription </w:t>
      </w:r>
      <w:r w:rsidR="00767167">
        <w:t>elongation factors</w:t>
      </w:r>
      <w:r w:rsidR="00571A2F">
        <w:t>.</w:t>
      </w:r>
      <w:r w:rsidR="00767167" w:rsidRPr="00EF4C32">
        <w:t xml:space="preserve"> I also began a series of collaborations, which continue to this day, that have considerably advanced our understanding of the function of the Spt5-Spt4 complex (Spt5/4).  Among these were the fi</w:t>
      </w:r>
      <w:r w:rsidR="00767167">
        <w:t>r</w:t>
      </w:r>
      <w:r w:rsidR="00571A2F">
        <w:t>st description of human Spt4</w:t>
      </w:r>
      <w:r w:rsidR="00767167" w:rsidRPr="00EF4C32">
        <w:t xml:space="preserve">, </w:t>
      </w:r>
      <w:r w:rsidR="00571A2F">
        <w:t>and structural</w:t>
      </w:r>
      <w:r w:rsidR="00767167" w:rsidRPr="00EF4C32">
        <w:t xml:space="preserve"> characterization</w:t>
      </w:r>
      <w:r w:rsidR="00571A2F">
        <w:t xml:space="preserve"> of the yeast Spt5/4 complex</w:t>
      </w:r>
      <w:r w:rsidR="00767167" w:rsidRPr="00EF4C32">
        <w:t>.</w:t>
      </w:r>
      <w:r w:rsidR="00767167">
        <w:t xml:space="preserve">  I also am occasionally asked to write reviews on the curre</w:t>
      </w:r>
      <w:r w:rsidR="00571A2F">
        <w:t>nt state of knowledge on Spt5/4.</w:t>
      </w:r>
    </w:p>
    <w:p w14:paraId="7E5AD381" w14:textId="77777777" w:rsidR="00571A2F" w:rsidRDefault="00571A2F" w:rsidP="00767167"/>
    <w:p w14:paraId="668F7074" w14:textId="77777777" w:rsidR="00571A2F" w:rsidRDefault="00571A2F" w:rsidP="00571A2F">
      <w:pPr>
        <w:pStyle w:val="Pubs"/>
      </w:pPr>
      <w:r w:rsidRPr="001513B3">
        <w:t xml:space="preserve">Hartzog, G.A., Wada, T., </w:t>
      </w:r>
      <w:proofErr w:type="spellStart"/>
      <w:r w:rsidRPr="001513B3">
        <w:t>Handa</w:t>
      </w:r>
      <w:proofErr w:type="spellEnd"/>
      <w:r w:rsidRPr="001513B3">
        <w:t xml:space="preserve">, H., and Winston, F.  Evidence that Spt4, Spt5, and Spt6 control transcription elongation by RNA polymerase II in Saccharomyces cerevisiae.  </w:t>
      </w:r>
      <w:r w:rsidRPr="00EC1FA1">
        <w:rPr>
          <w:i/>
        </w:rPr>
        <w:t>Genes and Development</w:t>
      </w:r>
      <w:r w:rsidRPr="001513B3">
        <w:t xml:space="preserve"> 1998; 12: 357-369.</w:t>
      </w:r>
    </w:p>
    <w:p w14:paraId="12420B28" w14:textId="77777777" w:rsidR="00EC1FA1" w:rsidRDefault="00EC1FA1" w:rsidP="00EC1FA1">
      <w:pPr>
        <w:pStyle w:val="Pubs"/>
        <w:numPr>
          <w:ilvl w:val="0"/>
          <w:numId w:val="0"/>
        </w:numPr>
        <w:ind w:left="360"/>
      </w:pPr>
    </w:p>
    <w:p w14:paraId="27D9F712" w14:textId="77777777" w:rsidR="00571A2F" w:rsidRDefault="00571A2F" w:rsidP="00571A2F">
      <w:pPr>
        <w:pStyle w:val="Pubs"/>
      </w:pPr>
      <w:r w:rsidRPr="001513B3">
        <w:t xml:space="preserve">Wada, T., </w:t>
      </w:r>
      <w:proofErr w:type="spellStart"/>
      <w:r w:rsidRPr="001513B3">
        <w:t>Takagai</w:t>
      </w:r>
      <w:proofErr w:type="spellEnd"/>
      <w:r w:rsidRPr="001513B3">
        <w:t xml:space="preserve">, T., Yamaguchi, Y., Ferdous, A., Imai, T., Hirose, S., Sugimoto, S., Yano, K., Hartzog, G.A., Winston, F., </w:t>
      </w:r>
      <w:proofErr w:type="spellStart"/>
      <w:r w:rsidRPr="001513B3">
        <w:t>Buratowski</w:t>
      </w:r>
      <w:proofErr w:type="spellEnd"/>
      <w:r w:rsidRPr="001513B3">
        <w:t xml:space="preserve">, S., and </w:t>
      </w:r>
      <w:proofErr w:type="spellStart"/>
      <w:r w:rsidRPr="001513B3">
        <w:t>Handa</w:t>
      </w:r>
      <w:proofErr w:type="spellEnd"/>
      <w:r w:rsidRPr="001513B3">
        <w:t xml:space="preserve">, H.  DSIF, a novel transcription elongation factor that regulates RNA polymerase II processivity, is composed of human Spt4 and Spt5 homologs.  </w:t>
      </w:r>
      <w:r w:rsidRPr="00EC1FA1">
        <w:rPr>
          <w:i/>
        </w:rPr>
        <w:t>Genes and Development 1998</w:t>
      </w:r>
      <w:r>
        <w:t>; 12: 343-356.</w:t>
      </w:r>
      <w:r w:rsidRPr="001068DE">
        <w:t xml:space="preserve"> </w:t>
      </w:r>
    </w:p>
    <w:p w14:paraId="2CCFFC49" w14:textId="77777777" w:rsidR="000A0C05" w:rsidRDefault="000A0C05" w:rsidP="000A0C05">
      <w:pPr>
        <w:pStyle w:val="Pubs"/>
        <w:numPr>
          <w:ilvl w:val="0"/>
          <w:numId w:val="0"/>
        </w:numPr>
      </w:pPr>
    </w:p>
    <w:p w14:paraId="17EAFD72" w14:textId="70518C96" w:rsidR="00DF29B8" w:rsidRPr="00DF29B8" w:rsidRDefault="00F503B6" w:rsidP="00DF29B8">
      <w:pPr>
        <w:pStyle w:val="ListParagraph"/>
        <w:widowControl w:val="0"/>
        <w:numPr>
          <w:ilvl w:val="0"/>
          <w:numId w:val="16"/>
        </w:numPr>
        <w:adjustRightInd w:val="0"/>
        <w:spacing w:after="240"/>
        <w:contextualSpacing/>
        <w:rPr>
          <w:rFonts w:cs="Times"/>
        </w:rPr>
      </w:pPr>
      <w:r w:rsidRPr="00033C9B">
        <w:t xml:space="preserve">Min Guo, Fei Xu, </w:t>
      </w:r>
      <w:r w:rsidRPr="001068DE">
        <w:rPr>
          <w:u w:val="single"/>
        </w:rPr>
        <w:t>Jena Yamada</w:t>
      </w:r>
      <w:r w:rsidRPr="006D2744">
        <w:t xml:space="preserve">, </w:t>
      </w:r>
      <w:r w:rsidRPr="001068DE">
        <w:rPr>
          <w:u w:val="single"/>
        </w:rPr>
        <w:t xml:space="preserve">Thea </w:t>
      </w:r>
      <w:proofErr w:type="spellStart"/>
      <w:r w:rsidRPr="001068DE">
        <w:rPr>
          <w:u w:val="single"/>
        </w:rPr>
        <w:t>Egelhofer</w:t>
      </w:r>
      <w:proofErr w:type="spellEnd"/>
      <w:r w:rsidRPr="006D2744">
        <w:t>,</w:t>
      </w:r>
      <w:r w:rsidRPr="00033C9B">
        <w:t xml:space="preserve"> </w:t>
      </w:r>
      <w:proofErr w:type="spellStart"/>
      <w:r w:rsidRPr="00033C9B">
        <w:t>Yongxiang</w:t>
      </w:r>
      <w:proofErr w:type="spellEnd"/>
      <w:r w:rsidRPr="00033C9B">
        <w:t xml:space="preserve"> Gao, Grant A. Hartzog, </w:t>
      </w:r>
      <w:proofErr w:type="spellStart"/>
      <w:r w:rsidRPr="00033C9B">
        <w:t>Maikun</w:t>
      </w:r>
      <w:proofErr w:type="spellEnd"/>
      <w:r w:rsidRPr="00033C9B">
        <w:t xml:space="preserve"> Teng, </w:t>
      </w:r>
      <w:proofErr w:type="spellStart"/>
      <w:r w:rsidRPr="00033C9B">
        <w:t>Liwen</w:t>
      </w:r>
      <w:proofErr w:type="spellEnd"/>
      <w:r w:rsidRPr="00033C9B">
        <w:t xml:space="preserve"> Niu</w:t>
      </w:r>
      <w:r w:rsidRPr="001068DE">
        <w:rPr>
          <w:vertAlign w:val="superscript"/>
        </w:rPr>
        <w:t>1</w:t>
      </w:r>
      <w:r w:rsidRPr="00033C9B">
        <w:t>. Core Structure of the yeast Spt4-Spt5 Complex: A Conserved Module for Regulat</w:t>
      </w:r>
      <w:r w:rsidR="00EC1FA1">
        <w:t>ion of Transcription Elongation.</w:t>
      </w:r>
      <w:r w:rsidRPr="00033C9B">
        <w:t xml:space="preserve"> </w:t>
      </w:r>
      <w:r w:rsidRPr="00EC1FA1">
        <w:rPr>
          <w:i/>
        </w:rPr>
        <w:t>Structure</w:t>
      </w:r>
      <w:r w:rsidRPr="00033C9B">
        <w:t>, 2008;</w:t>
      </w:r>
      <w:r w:rsidRPr="001068DE">
        <w:rPr>
          <w:rFonts w:cs="ArialMT"/>
          <w:lang w:bidi="en-US"/>
        </w:rPr>
        <w:t xml:space="preserve"> 6(1</w:t>
      </w:r>
      <w:r w:rsidR="00DF29B8">
        <w:rPr>
          <w:rFonts w:cs="ArialMT"/>
          <w:lang w:bidi="en-US"/>
        </w:rPr>
        <w:t>1):1649-58. PMCID: PMC274391</w:t>
      </w:r>
    </w:p>
    <w:p w14:paraId="6BC01E0B" w14:textId="77777777" w:rsidR="00DF29B8" w:rsidRPr="00DF29B8" w:rsidRDefault="00DF29B8" w:rsidP="00DF29B8">
      <w:pPr>
        <w:pStyle w:val="ListParagraph"/>
        <w:widowControl w:val="0"/>
        <w:adjustRightInd w:val="0"/>
        <w:spacing w:after="240"/>
        <w:ind w:left="360"/>
        <w:contextualSpacing/>
        <w:rPr>
          <w:rFonts w:cs="Times"/>
        </w:rPr>
      </w:pPr>
    </w:p>
    <w:p w14:paraId="722A7875" w14:textId="2F10EFD0" w:rsidR="00DF29B8" w:rsidRPr="00BB7A01" w:rsidRDefault="00DF29B8" w:rsidP="00BB7A01">
      <w:pPr>
        <w:pStyle w:val="ListParagraph"/>
        <w:widowControl w:val="0"/>
        <w:numPr>
          <w:ilvl w:val="0"/>
          <w:numId w:val="16"/>
        </w:numPr>
        <w:adjustRightInd w:val="0"/>
        <w:spacing w:after="240"/>
        <w:contextualSpacing/>
        <w:rPr>
          <w:rFonts w:cs="Arial"/>
          <w:szCs w:val="22"/>
        </w:rPr>
      </w:pPr>
      <w:r w:rsidRPr="00DF29B8">
        <w:rPr>
          <w:rFonts w:cs="Times"/>
        </w:rPr>
        <w:lastRenderedPageBreak/>
        <w:t>Myer PA</w:t>
      </w:r>
      <w:r w:rsidRPr="00C406E3">
        <w:rPr>
          <w:rFonts w:cs="Arial"/>
          <w:szCs w:val="22"/>
        </w:rPr>
        <w:t xml:space="preserve">, Li S, Zhang M, Yamada K, Takagi Y., Hartzog GA, Fu J.  Structures and functions of the multiple KOW domains of transcription elongation factor Spt5, </w:t>
      </w:r>
      <w:r w:rsidRPr="00C406E3">
        <w:rPr>
          <w:rFonts w:cs="Arial"/>
          <w:i/>
          <w:szCs w:val="22"/>
        </w:rPr>
        <w:t xml:space="preserve">Mol. Cell. </w:t>
      </w:r>
      <w:proofErr w:type="spellStart"/>
      <w:r w:rsidRPr="00C406E3">
        <w:rPr>
          <w:rFonts w:cs="Arial"/>
          <w:i/>
          <w:szCs w:val="22"/>
        </w:rPr>
        <w:t>Biol</w:t>
      </w:r>
      <w:proofErr w:type="spellEnd"/>
      <w:r w:rsidR="00BB7A01" w:rsidRPr="00BB7A01">
        <w:rPr>
          <w:rFonts w:cs="Arial"/>
          <w:sz w:val="24"/>
        </w:rPr>
        <w:t xml:space="preserve"> </w:t>
      </w:r>
      <w:r w:rsidR="00BB7A01" w:rsidRPr="00BB7A01">
        <w:rPr>
          <w:rFonts w:cs="Arial"/>
          <w:i/>
          <w:szCs w:val="22"/>
        </w:rPr>
        <w:t>2015 Oct;35(19):3354-69</w:t>
      </w:r>
      <w:r w:rsidR="00BB7A01">
        <w:rPr>
          <w:rFonts w:cs="Arial"/>
          <w:i/>
          <w:szCs w:val="22"/>
        </w:rPr>
        <w:t xml:space="preserve">.  </w:t>
      </w:r>
      <w:r w:rsidR="00BB7A01" w:rsidRPr="00BB7A01">
        <w:rPr>
          <w:rFonts w:cs="Arial"/>
          <w:szCs w:val="22"/>
        </w:rPr>
        <w:t>PMCID:</w:t>
      </w:r>
      <w:r w:rsidR="00BB7A01">
        <w:rPr>
          <w:rFonts w:cs="Arial"/>
          <w:i/>
          <w:szCs w:val="22"/>
        </w:rPr>
        <w:t xml:space="preserve"> </w:t>
      </w:r>
      <w:r w:rsidR="00BB7A01" w:rsidRPr="00BB7A01">
        <w:rPr>
          <w:rFonts w:cs="Arial"/>
          <w:szCs w:val="22"/>
        </w:rPr>
        <w:t>PMC4561723</w:t>
      </w:r>
    </w:p>
    <w:p w14:paraId="081858FB" w14:textId="04A0B3FF" w:rsidR="00F503B6" w:rsidRDefault="00F445D9" w:rsidP="00F503B6">
      <w:pPr>
        <w:pStyle w:val="Pubs"/>
        <w:numPr>
          <w:ilvl w:val="0"/>
          <w:numId w:val="0"/>
        </w:numPr>
      </w:pPr>
      <w:r>
        <w:t>II</w:t>
      </w:r>
      <w:r w:rsidR="00F503B6">
        <w:t xml:space="preserve">.  Genetic analysis of </w:t>
      </w:r>
      <w:r w:rsidR="00F503B6" w:rsidRPr="00F445D9">
        <w:rPr>
          <w:i/>
        </w:rPr>
        <w:t>spt4</w:t>
      </w:r>
      <w:r w:rsidR="00F503B6">
        <w:t xml:space="preserve"> and </w:t>
      </w:r>
      <w:r w:rsidR="00F503B6" w:rsidRPr="00F445D9">
        <w:rPr>
          <w:i/>
        </w:rPr>
        <w:t>spt5</w:t>
      </w:r>
      <w:r w:rsidR="00F503B6">
        <w:t xml:space="preserve"> mutations has led my lab to identify an extensive set of connections between Spt4/Spt5, transcription elongation and chromatin dynamics.  My lab performed some of the initial descriptions of the roles of the Paf1 complex and Chd1 in regulation of transcribed chromatin and we have recently shown that Chd1 controls histone dynamics over the 3’ ends of genes.</w:t>
      </w:r>
    </w:p>
    <w:p w14:paraId="1C4B2B9D" w14:textId="77777777" w:rsidR="00DF29B8" w:rsidRDefault="00DF29B8" w:rsidP="00F503B6">
      <w:pPr>
        <w:pStyle w:val="Pubs"/>
        <w:numPr>
          <w:ilvl w:val="0"/>
          <w:numId w:val="0"/>
        </w:numPr>
      </w:pPr>
    </w:p>
    <w:p w14:paraId="1E2DB159" w14:textId="77777777" w:rsidR="00F503B6" w:rsidRDefault="00F503B6" w:rsidP="00F503B6">
      <w:pPr>
        <w:pStyle w:val="Pubs"/>
      </w:pPr>
      <w:proofErr w:type="spellStart"/>
      <w:r w:rsidRPr="001513B3">
        <w:t>Rajna</w:t>
      </w:r>
      <w:proofErr w:type="spellEnd"/>
      <w:r w:rsidRPr="001513B3">
        <w:t xml:space="preserve"> </w:t>
      </w:r>
      <w:proofErr w:type="spellStart"/>
      <w:r w:rsidRPr="001513B3">
        <w:t>Simic</w:t>
      </w:r>
      <w:proofErr w:type="spellEnd"/>
      <w:r w:rsidRPr="001513B3">
        <w:t xml:space="preserve">, Derek L. Lindstrom, Hien G. Tran, Kelli L. </w:t>
      </w:r>
      <w:proofErr w:type="spellStart"/>
      <w:r w:rsidRPr="001513B3">
        <w:t>Roinick</w:t>
      </w:r>
      <w:proofErr w:type="spellEnd"/>
      <w:r w:rsidRPr="001513B3">
        <w:t xml:space="preserve">, Patrick J. Costa, Alexander D. Johnson, Grant A. Hartzog, and Karen M. Arndt. Chromatin remodeling protein Chd1 interacts with transcription elongation factors and localizes to transcribed genes and interacts with transcription elongation factors. </w:t>
      </w:r>
      <w:r w:rsidRPr="00EC1FA1">
        <w:rPr>
          <w:i/>
        </w:rPr>
        <w:t>EMBO J.</w:t>
      </w:r>
      <w:r w:rsidRPr="001513B3">
        <w:t xml:space="preserve"> 2003 22: 1846-1856. </w:t>
      </w:r>
    </w:p>
    <w:p w14:paraId="49F5ABF8" w14:textId="77777777" w:rsidR="00EC1FA1" w:rsidRPr="001513B3" w:rsidRDefault="00EC1FA1" w:rsidP="00EC1FA1">
      <w:pPr>
        <w:pStyle w:val="Pubs"/>
        <w:numPr>
          <w:ilvl w:val="0"/>
          <w:numId w:val="0"/>
        </w:numPr>
        <w:ind w:left="360"/>
      </w:pPr>
    </w:p>
    <w:p w14:paraId="59F95E26" w14:textId="77777777" w:rsidR="00F503B6" w:rsidRDefault="00F503B6" w:rsidP="00F503B6">
      <w:pPr>
        <w:pStyle w:val="Pubs"/>
      </w:pPr>
      <w:proofErr w:type="spellStart"/>
      <w:r w:rsidRPr="001513B3">
        <w:t>Squazzo</w:t>
      </w:r>
      <w:proofErr w:type="spellEnd"/>
      <w:r w:rsidRPr="001513B3">
        <w:t xml:space="preserve"> S., Costa P.J., Lindstrom D.L., </w:t>
      </w:r>
      <w:proofErr w:type="spellStart"/>
      <w:r w:rsidRPr="001513B3">
        <w:t>Kumer</w:t>
      </w:r>
      <w:proofErr w:type="spellEnd"/>
      <w:r w:rsidRPr="001513B3">
        <w:t xml:space="preserve"> K.E., </w:t>
      </w:r>
      <w:proofErr w:type="spellStart"/>
      <w:r w:rsidRPr="001513B3">
        <w:t>Simic</w:t>
      </w:r>
      <w:proofErr w:type="spellEnd"/>
      <w:r w:rsidRPr="001513B3">
        <w:t xml:space="preserve"> R., Jennings J.L., Link A.J., Arndt K.M., Hartzog G.A.. The Paf1 complex physically and functionally associates with transcription elongation factors </w:t>
      </w:r>
      <w:r w:rsidRPr="00EC1FA1">
        <w:rPr>
          <w:i/>
        </w:rPr>
        <w:t>in vivo</w:t>
      </w:r>
      <w:r w:rsidRPr="001513B3">
        <w:t xml:space="preserve">.  </w:t>
      </w:r>
      <w:r w:rsidRPr="00EC1FA1">
        <w:rPr>
          <w:i/>
        </w:rPr>
        <w:t>EMBO J.</w:t>
      </w:r>
      <w:r w:rsidRPr="001513B3">
        <w:t xml:space="preserve"> 2002; 21(7): 1764-1774. </w:t>
      </w:r>
    </w:p>
    <w:p w14:paraId="48EACB64" w14:textId="77777777" w:rsidR="00EC1FA1" w:rsidRDefault="00EC1FA1" w:rsidP="00EC1FA1">
      <w:pPr>
        <w:pStyle w:val="Pubs"/>
        <w:numPr>
          <w:ilvl w:val="0"/>
          <w:numId w:val="0"/>
        </w:numPr>
        <w:ind w:left="360"/>
      </w:pPr>
    </w:p>
    <w:p w14:paraId="161611B0" w14:textId="67B15983" w:rsidR="00F503B6" w:rsidRDefault="00F503B6" w:rsidP="00F503B6">
      <w:pPr>
        <w:pStyle w:val="Pubs"/>
      </w:pPr>
      <w:r w:rsidRPr="00033C9B">
        <w:t xml:space="preserve">Quan TK ,Hartzog GA Histone H3K4 and K36 methylation, Chd1 and Rpd3S oppose the function of </w:t>
      </w:r>
      <w:r w:rsidRPr="00033C9B">
        <w:rPr>
          <w:i/>
        </w:rPr>
        <w:t>Saccharomyces cerevisiae</w:t>
      </w:r>
      <w:r w:rsidRPr="00033C9B">
        <w:t xml:space="preserve"> Spt4-Spt5 in transcription </w:t>
      </w:r>
      <w:r w:rsidRPr="00EC1FA1">
        <w:rPr>
          <w:i/>
        </w:rPr>
        <w:t>Genetics</w:t>
      </w:r>
      <w:r w:rsidRPr="00033C9B">
        <w:t xml:space="preserve">, 2010;184: 321-334. </w:t>
      </w:r>
      <w:r w:rsidRPr="00033C9B">
        <w:rPr>
          <w:rFonts w:cs="ArialMT"/>
          <w:lang w:bidi="en-US"/>
        </w:rPr>
        <w:t>PMCID: PMC2828714</w:t>
      </w:r>
      <w:r w:rsidRPr="00033C9B">
        <w:t>.</w:t>
      </w:r>
    </w:p>
    <w:p w14:paraId="72898EDF" w14:textId="77777777" w:rsidR="00EC1FA1" w:rsidRDefault="00EC1FA1" w:rsidP="00EC1FA1">
      <w:pPr>
        <w:pStyle w:val="Pubs"/>
        <w:numPr>
          <w:ilvl w:val="0"/>
          <w:numId w:val="0"/>
        </w:numPr>
      </w:pPr>
    </w:p>
    <w:p w14:paraId="77AE5FD9" w14:textId="77777777" w:rsidR="00F503B6" w:rsidRPr="00626667" w:rsidRDefault="00F503B6" w:rsidP="00F503B6">
      <w:pPr>
        <w:pStyle w:val="Pubs"/>
        <w:rPr>
          <w:szCs w:val="22"/>
        </w:rPr>
      </w:pPr>
      <w:proofErr w:type="spellStart"/>
      <w:r w:rsidRPr="00626667">
        <w:rPr>
          <w:rFonts w:cs="Arial"/>
          <w:szCs w:val="22"/>
        </w:rPr>
        <w:t>Radman-Livaja</w:t>
      </w:r>
      <w:proofErr w:type="spellEnd"/>
      <w:r w:rsidRPr="00626667">
        <w:rPr>
          <w:rFonts w:cs="Arial"/>
          <w:szCs w:val="22"/>
        </w:rPr>
        <w:t xml:space="preserve"> M, Quan TK, Valenzuela L, Armstrong JA, van </w:t>
      </w:r>
      <w:proofErr w:type="spellStart"/>
      <w:r w:rsidRPr="00626667">
        <w:rPr>
          <w:rFonts w:cs="Arial"/>
          <w:szCs w:val="22"/>
        </w:rPr>
        <w:t>Welsem</w:t>
      </w:r>
      <w:proofErr w:type="spellEnd"/>
      <w:r w:rsidRPr="00626667">
        <w:rPr>
          <w:rFonts w:cs="Arial"/>
          <w:szCs w:val="22"/>
        </w:rPr>
        <w:t xml:space="preserve"> T, Kim T, </w:t>
      </w:r>
      <w:r w:rsidRPr="00BA42DC">
        <w:rPr>
          <w:rFonts w:cs="Arial"/>
          <w:szCs w:val="22"/>
          <w:u w:val="single"/>
        </w:rPr>
        <w:t>Lee LJ</w:t>
      </w:r>
      <w:r w:rsidRPr="006D2744">
        <w:rPr>
          <w:rFonts w:cs="Arial"/>
          <w:szCs w:val="22"/>
        </w:rPr>
        <w:t>,</w:t>
      </w:r>
      <w:r w:rsidRPr="00626667">
        <w:rPr>
          <w:rFonts w:cs="Arial"/>
          <w:szCs w:val="22"/>
        </w:rPr>
        <w:t xml:space="preserve"> </w:t>
      </w:r>
      <w:proofErr w:type="spellStart"/>
      <w:r w:rsidRPr="00626667">
        <w:rPr>
          <w:rFonts w:cs="Arial"/>
          <w:szCs w:val="22"/>
        </w:rPr>
        <w:t>Buratowski</w:t>
      </w:r>
      <w:proofErr w:type="spellEnd"/>
      <w:r w:rsidRPr="00626667">
        <w:rPr>
          <w:rFonts w:cs="Arial"/>
          <w:szCs w:val="22"/>
        </w:rPr>
        <w:t xml:space="preserve"> S, van Leeuwen F, Rando OJ, </w:t>
      </w:r>
      <w:r w:rsidRPr="00626667">
        <w:rPr>
          <w:rFonts w:cs="Arial"/>
          <w:bCs/>
          <w:szCs w:val="22"/>
        </w:rPr>
        <w:t>Hartzog</w:t>
      </w:r>
      <w:r w:rsidRPr="00626667">
        <w:rPr>
          <w:rFonts w:cs="Arial"/>
          <w:szCs w:val="22"/>
        </w:rPr>
        <w:t xml:space="preserve"> GA.</w:t>
      </w:r>
      <w:r>
        <w:rPr>
          <w:rFonts w:cs="Arial"/>
          <w:szCs w:val="22"/>
        </w:rPr>
        <w:t xml:space="preserve"> (2012) </w:t>
      </w:r>
      <w:r w:rsidRPr="00626667">
        <w:rPr>
          <w:rFonts w:cs="Arial"/>
          <w:szCs w:val="22"/>
        </w:rPr>
        <w:t>A key role for Chd1 in histone H3 dynamics at the 3' ends of long genes in yeast.</w:t>
      </w:r>
      <w:r>
        <w:rPr>
          <w:rFonts w:cs="Arial"/>
          <w:szCs w:val="22"/>
        </w:rPr>
        <w:t xml:space="preserve"> </w:t>
      </w:r>
      <w:proofErr w:type="spellStart"/>
      <w:r w:rsidRPr="00EC1FA1">
        <w:rPr>
          <w:rFonts w:cs="Arial"/>
          <w:i/>
          <w:szCs w:val="22"/>
        </w:rPr>
        <w:t>PLoS</w:t>
      </w:r>
      <w:proofErr w:type="spellEnd"/>
      <w:r w:rsidRPr="00EC1FA1">
        <w:rPr>
          <w:rFonts w:cs="Arial"/>
          <w:i/>
          <w:szCs w:val="22"/>
        </w:rPr>
        <w:t xml:space="preserve"> Genet</w:t>
      </w:r>
      <w:r w:rsidRPr="00626667">
        <w:rPr>
          <w:rFonts w:cs="Arial"/>
          <w:szCs w:val="22"/>
        </w:rPr>
        <w:t>. 2012;8(7):e1002811.</w:t>
      </w:r>
      <w:r>
        <w:rPr>
          <w:rFonts w:cs="Arial"/>
          <w:szCs w:val="22"/>
        </w:rPr>
        <w:t xml:space="preserve">  </w:t>
      </w:r>
      <w:r>
        <w:rPr>
          <w:rFonts w:cs="Arial"/>
          <w:color w:val="454545"/>
          <w:szCs w:val="22"/>
        </w:rPr>
        <w:t>PMCID: PMC3395613</w:t>
      </w:r>
    </w:p>
    <w:p w14:paraId="779FFCCB" w14:textId="77777777" w:rsidR="00F503B6" w:rsidRDefault="00F503B6" w:rsidP="00F503B6">
      <w:pPr>
        <w:pStyle w:val="Pubs"/>
        <w:numPr>
          <w:ilvl w:val="0"/>
          <w:numId w:val="0"/>
        </w:numPr>
      </w:pPr>
    </w:p>
    <w:p w14:paraId="4FB1E66A" w14:textId="5E43BB58" w:rsidR="00F503B6" w:rsidRDefault="00F445D9" w:rsidP="00F503B6">
      <w:pPr>
        <w:pStyle w:val="Pubs"/>
        <w:numPr>
          <w:ilvl w:val="0"/>
          <w:numId w:val="0"/>
        </w:numPr>
      </w:pPr>
      <w:r>
        <w:t>III</w:t>
      </w:r>
      <w:r w:rsidR="00F503B6">
        <w:t xml:space="preserve">.  My lab has also shown that Spt4/Spt5 influences pre-mRNA processing.  In an early set of experiments, we found that Spt5 co-purified with a large set of RNA binding proteins and processing factors.  Subsequent work showed that </w:t>
      </w:r>
      <w:r w:rsidR="00F503B6" w:rsidRPr="00F503B6">
        <w:rPr>
          <w:i/>
        </w:rPr>
        <w:t>spt4</w:t>
      </w:r>
      <w:r w:rsidR="00F503B6">
        <w:t xml:space="preserve"> and </w:t>
      </w:r>
      <w:r w:rsidR="00F503B6" w:rsidRPr="00F503B6">
        <w:rPr>
          <w:i/>
        </w:rPr>
        <w:t>spt5</w:t>
      </w:r>
      <w:r w:rsidR="00F503B6">
        <w:t xml:space="preserve"> mutations lead to splicing and mRNA nuclear export defects.</w:t>
      </w:r>
    </w:p>
    <w:p w14:paraId="7F89F4F0" w14:textId="77777777" w:rsidR="00F503B6" w:rsidRDefault="00F503B6" w:rsidP="00F503B6">
      <w:pPr>
        <w:pStyle w:val="Pubs"/>
        <w:numPr>
          <w:ilvl w:val="0"/>
          <w:numId w:val="0"/>
        </w:numPr>
      </w:pPr>
    </w:p>
    <w:p w14:paraId="1251115D" w14:textId="50ADFD15" w:rsidR="00F503B6" w:rsidRDefault="00F503B6" w:rsidP="00F503B6">
      <w:pPr>
        <w:pStyle w:val="Pubs"/>
      </w:pPr>
      <w:r w:rsidRPr="001513B3">
        <w:t xml:space="preserve">Lindstrom D.L., </w:t>
      </w:r>
      <w:proofErr w:type="spellStart"/>
      <w:r w:rsidRPr="001513B3">
        <w:t>Squazzo</w:t>
      </w:r>
      <w:proofErr w:type="spellEnd"/>
      <w:r w:rsidRPr="001513B3">
        <w:t xml:space="preserve"> S., </w:t>
      </w:r>
      <w:proofErr w:type="spellStart"/>
      <w:r w:rsidRPr="001513B3">
        <w:t>Mustser</w:t>
      </w:r>
      <w:proofErr w:type="spellEnd"/>
      <w:r w:rsidRPr="001513B3">
        <w:t xml:space="preserve"> N., </w:t>
      </w:r>
      <w:proofErr w:type="spellStart"/>
      <w:r w:rsidRPr="001513B3">
        <w:t>Burckin</w:t>
      </w:r>
      <w:proofErr w:type="spellEnd"/>
      <w:r w:rsidRPr="001513B3">
        <w:t xml:space="preserve"> T., </w:t>
      </w:r>
      <w:r w:rsidRPr="001068DE">
        <w:rPr>
          <w:u w:val="single"/>
        </w:rPr>
        <w:t xml:space="preserve">Wachter K., </w:t>
      </w:r>
      <w:proofErr w:type="spellStart"/>
      <w:r w:rsidRPr="001068DE">
        <w:rPr>
          <w:u w:val="single"/>
        </w:rPr>
        <w:t>Emigh</w:t>
      </w:r>
      <w:proofErr w:type="spellEnd"/>
      <w:r w:rsidRPr="001068DE">
        <w:rPr>
          <w:u w:val="single"/>
        </w:rPr>
        <w:t xml:space="preserve"> C</w:t>
      </w:r>
      <w:r w:rsidRPr="006D2744">
        <w:t>.</w:t>
      </w:r>
      <w:r w:rsidRPr="001513B3">
        <w:t xml:space="preserve">, </w:t>
      </w:r>
      <w:proofErr w:type="spellStart"/>
      <w:r w:rsidRPr="001513B3">
        <w:t>McCleery</w:t>
      </w:r>
      <w:proofErr w:type="spellEnd"/>
      <w:r w:rsidRPr="001513B3">
        <w:t xml:space="preserve"> J., Yates J., Hartzog G.A.  Dual roles for Spt5 in pre-mRNA processing and transcription elongation revealed by identification of Spt5-associated proteins. MCB 2003; 23(4):1368-78. </w:t>
      </w:r>
    </w:p>
    <w:p w14:paraId="46EA28BB" w14:textId="77777777" w:rsidR="00EC1FA1" w:rsidRDefault="00EC1FA1" w:rsidP="00EC1FA1">
      <w:pPr>
        <w:pStyle w:val="Pubs"/>
        <w:numPr>
          <w:ilvl w:val="0"/>
          <w:numId w:val="0"/>
        </w:numPr>
        <w:ind w:left="360"/>
      </w:pPr>
    </w:p>
    <w:p w14:paraId="60244A24" w14:textId="77777777" w:rsidR="00F503B6" w:rsidRPr="00EC1FA1" w:rsidRDefault="00F503B6" w:rsidP="00F503B6">
      <w:pPr>
        <w:pStyle w:val="Pubs"/>
      </w:pPr>
      <w:r w:rsidRPr="00033C9B">
        <w:t xml:space="preserve">Todd </w:t>
      </w:r>
      <w:proofErr w:type="spellStart"/>
      <w:r w:rsidRPr="00033C9B">
        <w:t>Burckin</w:t>
      </w:r>
      <w:proofErr w:type="spellEnd"/>
      <w:r w:rsidRPr="00033C9B">
        <w:rPr>
          <w:vertAlign w:val="superscript"/>
        </w:rPr>
        <w:t>,</w:t>
      </w:r>
      <w:r w:rsidRPr="00033C9B">
        <w:t>*, Roland Nagel</w:t>
      </w:r>
      <w:r w:rsidRPr="00033C9B">
        <w:rPr>
          <w:vertAlign w:val="superscript"/>
        </w:rPr>
        <w:t>,</w:t>
      </w:r>
      <w:r w:rsidRPr="00033C9B">
        <w:t>*, Yael Mandel-</w:t>
      </w:r>
      <w:proofErr w:type="spellStart"/>
      <w:r w:rsidRPr="00033C9B">
        <w:t>Gutfreund</w:t>
      </w:r>
      <w:proofErr w:type="spellEnd"/>
      <w:r w:rsidRPr="00033C9B">
        <w:t xml:space="preserve">, Lily Shiue, Tyson A. Clark, Jean-Leon Chong Tien-Hsien Chang, Sharon </w:t>
      </w:r>
      <w:proofErr w:type="spellStart"/>
      <w:r w:rsidRPr="00033C9B">
        <w:t>Squazzo</w:t>
      </w:r>
      <w:proofErr w:type="spellEnd"/>
      <w:r w:rsidRPr="00033C9B">
        <w:t xml:space="preserve">, Grant Hartzog and Manuel Ares, Jr. Exploring functional relationships between components of the transcription, splicing, and mRNA export machineries by gene expression phenotype analysis. Nature Structural and Molecular Biology, 2005; 12:175-182. </w:t>
      </w:r>
      <w:r w:rsidRPr="00033C9B">
        <w:rPr>
          <w:rFonts w:cs="ArialMT"/>
          <w:lang w:bidi="en-US"/>
        </w:rPr>
        <w:t>PMID: 15702072</w:t>
      </w:r>
    </w:p>
    <w:p w14:paraId="2029782F" w14:textId="77777777" w:rsidR="00EC1FA1" w:rsidRPr="00033C9B" w:rsidRDefault="00EC1FA1" w:rsidP="00EC1FA1">
      <w:pPr>
        <w:pStyle w:val="Pubs"/>
        <w:numPr>
          <w:ilvl w:val="0"/>
          <w:numId w:val="0"/>
        </w:numPr>
      </w:pPr>
    </w:p>
    <w:p w14:paraId="2E7BA71D" w14:textId="37CCC06D" w:rsidR="00425AE8" w:rsidRPr="00425AE8" w:rsidRDefault="00F503B6" w:rsidP="00425AE8">
      <w:pPr>
        <w:pStyle w:val="Pubs"/>
      </w:pPr>
      <w:proofErr w:type="spellStart"/>
      <w:r w:rsidRPr="00033C9B">
        <w:t>Yuanyuan</w:t>
      </w:r>
      <w:proofErr w:type="spellEnd"/>
      <w:r w:rsidRPr="00033C9B">
        <w:t xml:space="preserve"> Xiao, Yee H Yang, Todd A </w:t>
      </w:r>
      <w:proofErr w:type="spellStart"/>
      <w:r w:rsidRPr="00033C9B">
        <w:t>Burckin</w:t>
      </w:r>
      <w:proofErr w:type="spellEnd"/>
      <w:r w:rsidRPr="00033C9B">
        <w:t>, Lily Shiue,</w:t>
      </w:r>
      <w:r w:rsidRPr="00033C9B">
        <w:rPr>
          <w:b/>
        </w:rPr>
        <w:t xml:space="preserve"> </w:t>
      </w:r>
      <w:r w:rsidRPr="00033C9B">
        <w:t>Grant A Hartzog and Mark R Segal.</w:t>
      </w:r>
      <w:r w:rsidRPr="00033C9B">
        <w:rPr>
          <w:vertAlign w:val="superscript"/>
        </w:rPr>
        <w:t xml:space="preserve"> </w:t>
      </w:r>
      <w:r w:rsidRPr="00033C9B">
        <w:t xml:space="preserve"> Analysis of a Splice Array Experiment,</w:t>
      </w:r>
      <w:r w:rsidRPr="00033C9B">
        <w:rPr>
          <w:i/>
        </w:rPr>
        <w:t xml:space="preserve"> </w:t>
      </w:r>
      <w:r w:rsidRPr="00033C9B">
        <w:t xml:space="preserve">PLOS Computational Biology,2005; </w:t>
      </w:r>
      <w:r w:rsidRPr="00033C9B">
        <w:rPr>
          <w:rFonts w:cs="Verdana"/>
          <w:lang w:bidi="en-US"/>
        </w:rPr>
        <w:t xml:space="preserve">1(4):e39. </w:t>
      </w:r>
      <w:r w:rsidRPr="00033C9B">
        <w:rPr>
          <w:rFonts w:cs="ArialMT"/>
          <w:szCs w:val="22"/>
          <w:lang w:bidi="en-US"/>
        </w:rPr>
        <w:t>PMCID: PMC1214541</w:t>
      </w:r>
      <w:bookmarkStart w:id="0" w:name="OLE_LINK9"/>
      <w:bookmarkStart w:id="1" w:name="OLE_LINK10"/>
    </w:p>
    <w:p w14:paraId="31A4ECC4" w14:textId="77777777" w:rsidR="00425AE8" w:rsidRDefault="00425AE8" w:rsidP="00425AE8">
      <w:pPr>
        <w:pStyle w:val="Pubs"/>
        <w:numPr>
          <w:ilvl w:val="0"/>
          <w:numId w:val="0"/>
        </w:numPr>
      </w:pPr>
    </w:p>
    <w:p w14:paraId="3F945B52" w14:textId="2C8A16C8" w:rsidR="00425AE8" w:rsidRDefault="00425AE8" w:rsidP="00B13C35">
      <w:pPr>
        <w:pStyle w:val="Pubs"/>
        <w:numPr>
          <w:ilvl w:val="0"/>
          <w:numId w:val="0"/>
        </w:numPr>
      </w:pPr>
      <w:r>
        <w:rPr>
          <w:rFonts w:cs="ArialMT"/>
          <w:szCs w:val="22"/>
          <w:lang w:bidi="en-US"/>
        </w:rPr>
        <w:t xml:space="preserve">IV.  Chemical Genetics.  </w:t>
      </w:r>
      <w:r w:rsidR="00B13C35">
        <w:rPr>
          <w:rFonts w:cs="ArialMT"/>
          <w:szCs w:val="22"/>
          <w:lang w:bidi="en-US"/>
        </w:rPr>
        <w:t>We have worked with my colleague Scott Lokey to screen yeast for sensitivity to chemical compounds and to identify potential molecular targets of those compounds.</w:t>
      </w:r>
    </w:p>
    <w:p w14:paraId="5BB810A1" w14:textId="77777777" w:rsidR="00425AE8" w:rsidRDefault="00425AE8" w:rsidP="00425AE8">
      <w:pPr>
        <w:pStyle w:val="Pubs"/>
        <w:numPr>
          <w:ilvl w:val="0"/>
          <w:numId w:val="0"/>
        </w:numPr>
        <w:rPr>
          <w:lang w:eastAsia="ja-JP"/>
        </w:rPr>
      </w:pPr>
    </w:p>
    <w:p w14:paraId="63B1E392" w14:textId="58C6BFC7" w:rsidR="00101517" w:rsidRPr="00A36BDC" w:rsidRDefault="00101517" w:rsidP="00425AE8">
      <w:pPr>
        <w:pStyle w:val="Pubs"/>
      </w:pPr>
      <w:r w:rsidRPr="00A36BDC">
        <w:rPr>
          <w:lang w:eastAsia="ja-JP"/>
        </w:rPr>
        <w:t xml:space="preserve">Dustin A. </w:t>
      </w:r>
      <w:proofErr w:type="spellStart"/>
      <w:r w:rsidRPr="00A36BDC">
        <w:rPr>
          <w:lang w:eastAsia="ja-JP"/>
        </w:rPr>
        <w:t>Wride</w:t>
      </w:r>
      <w:proofErr w:type="spellEnd"/>
      <w:r w:rsidRPr="00A36BDC">
        <w:rPr>
          <w:lang w:eastAsia="ja-JP"/>
        </w:rPr>
        <w:t xml:space="preserve">, Nader </w:t>
      </w:r>
      <w:proofErr w:type="spellStart"/>
      <w:r w:rsidRPr="00A36BDC">
        <w:rPr>
          <w:lang w:eastAsia="ja-JP"/>
        </w:rPr>
        <w:t>Pourmand</w:t>
      </w:r>
      <w:proofErr w:type="spellEnd"/>
      <w:r w:rsidRPr="00A36BDC">
        <w:rPr>
          <w:lang w:eastAsia="ja-JP"/>
        </w:rPr>
        <w:t xml:space="preserve">, Walter M. Bray, Jacob J. </w:t>
      </w:r>
      <w:proofErr w:type="spellStart"/>
      <w:r w:rsidRPr="00A36BDC">
        <w:rPr>
          <w:lang w:eastAsia="ja-JP"/>
        </w:rPr>
        <w:t>Kosarchuk</w:t>
      </w:r>
      <w:proofErr w:type="spellEnd"/>
      <w:r w:rsidRPr="00A36BDC">
        <w:rPr>
          <w:lang w:eastAsia="ja-JP"/>
        </w:rPr>
        <w:t xml:space="preserve">, Sean C. </w:t>
      </w:r>
      <w:proofErr w:type="spellStart"/>
      <w:r w:rsidRPr="00A36BDC">
        <w:rPr>
          <w:lang w:eastAsia="ja-JP"/>
        </w:rPr>
        <w:t>Nisam</w:t>
      </w:r>
      <w:proofErr w:type="spellEnd"/>
      <w:r w:rsidRPr="00A36BDC">
        <w:rPr>
          <w:lang w:eastAsia="ja-JP"/>
        </w:rPr>
        <w:t>,</w:t>
      </w:r>
    </w:p>
    <w:p w14:paraId="3A7436F9" w14:textId="77777777" w:rsidR="00101517" w:rsidRPr="00A36BDC" w:rsidRDefault="00101517" w:rsidP="00425AE8">
      <w:pPr>
        <w:widowControl w:val="0"/>
        <w:adjustRightInd w:val="0"/>
        <w:ind w:left="360"/>
        <w:rPr>
          <w:lang w:eastAsia="ja-JP"/>
        </w:rPr>
      </w:pPr>
      <w:r w:rsidRPr="00A36BDC">
        <w:rPr>
          <w:lang w:eastAsia="ja-JP"/>
        </w:rPr>
        <w:t xml:space="preserve">Tiffani K. Quan, Ray F. Berkeley, Sol Katzman, Grant A. Hartzog, Carlos E. </w:t>
      </w:r>
      <w:proofErr w:type="spellStart"/>
      <w:r w:rsidRPr="00A36BDC">
        <w:rPr>
          <w:lang w:eastAsia="ja-JP"/>
        </w:rPr>
        <w:t>Dobkin</w:t>
      </w:r>
      <w:proofErr w:type="spellEnd"/>
      <w:r w:rsidRPr="00A36BDC">
        <w:rPr>
          <w:lang w:eastAsia="ja-JP"/>
        </w:rPr>
        <w:t>, R. Scott</w:t>
      </w:r>
    </w:p>
    <w:p w14:paraId="176DCD9E" w14:textId="77777777" w:rsidR="00101517" w:rsidRPr="00A36BDC" w:rsidRDefault="00101517" w:rsidP="00425AE8">
      <w:pPr>
        <w:widowControl w:val="0"/>
        <w:adjustRightInd w:val="0"/>
        <w:ind w:left="360"/>
        <w:rPr>
          <w:lang w:eastAsia="ja-JP"/>
        </w:rPr>
      </w:pPr>
      <w:r w:rsidRPr="00A36BDC">
        <w:rPr>
          <w:lang w:eastAsia="ja-JP"/>
        </w:rPr>
        <w:t>Lokey.   Confirmation of the cellular targets of benomyl and rapamycin using</w:t>
      </w:r>
    </w:p>
    <w:p w14:paraId="0F169B73" w14:textId="07BEACBB" w:rsidR="00425AE8" w:rsidRDefault="00101517" w:rsidP="00425AE8">
      <w:pPr>
        <w:widowControl w:val="0"/>
        <w:adjustRightInd w:val="0"/>
        <w:ind w:left="360"/>
        <w:rPr>
          <w:rFonts w:cs="Arial"/>
        </w:rPr>
      </w:pPr>
      <w:r w:rsidRPr="00A36BDC">
        <w:rPr>
          <w:lang w:eastAsia="ja-JP"/>
        </w:rPr>
        <w:t xml:space="preserve">next-generation sequencing of resistant mutants in </w:t>
      </w:r>
      <w:r w:rsidRPr="00A36BDC">
        <w:rPr>
          <w:i/>
          <w:lang w:eastAsia="ja-JP"/>
        </w:rPr>
        <w:t>S. cerevisiae</w:t>
      </w:r>
      <w:r w:rsidRPr="00A36BDC">
        <w:rPr>
          <w:lang w:eastAsia="ja-JP"/>
        </w:rPr>
        <w:t xml:space="preserve">.  </w:t>
      </w:r>
      <w:r w:rsidRPr="00A36BDC">
        <w:rPr>
          <w:rFonts w:cs="Arial"/>
          <w:i/>
          <w:iCs/>
          <w:lang w:eastAsia="ja-JP"/>
        </w:rPr>
        <w:t xml:space="preserve">Molecular </w:t>
      </w:r>
      <w:proofErr w:type="spellStart"/>
      <w:r w:rsidRPr="00A36BDC">
        <w:rPr>
          <w:rFonts w:cs="Arial"/>
          <w:i/>
          <w:iCs/>
          <w:lang w:eastAsia="ja-JP"/>
        </w:rPr>
        <w:t>BioSystems</w:t>
      </w:r>
      <w:proofErr w:type="spellEnd"/>
      <w:r w:rsidR="00425AE8">
        <w:rPr>
          <w:rFonts w:cs="Arial"/>
          <w:lang w:eastAsia="ja-JP"/>
        </w:rPr>
        <w:t>, 2014, DOI:</w:t>
      </w:r>
      <w:r w:rsidRPr="00A36BDC">
        <w:rPr>
          <w:rFonts w:cs="Arial"/>
          <w:lang w:eastAsia="ja-JP"/>
        </w:rPr>
        <w:t>10.1039/C4MB00146J</w:t>
      </w:r>
      <w:r>
        <w:rPr>
          <w:rFonts w:cs="Arial"/>
          <w:lang w:eastAsia="ja-JP"/>
        </w:rPr>
        <w:t xml:space="preserve">  </w:t>
      </w:r>
      <w:bookmarkStart w:id="2" w:name="OLE_LINK13"/>
      <w:bookmarkStart w:id="3" w:name="OLE_LINK14"/>
      <w:r w:rsidR="00BB7A01" w:rsidRPr="00BB7A01">
        <w:rPr>
          <w:rFonts w:cs="Arial"/>
          <w:szCs w:val="22"/>
        </w:rPr>
        <w:t>PMCID: PMC4653042</w:t>
      </w:r>
    </w:p>
    <w:p w14:paraId="15CA07D7" w14:textId="77777777" w:rsidR="00425AE8" w:rsidRDefault="00425AE8" w:rsidP="00425AE8">
      <w:pPr>
        <w:widowControl w:val="0"/>
        <w:adjustRightInd w:val="0"/>
        <w:rPr>
          <w:rFonts w:cs="Arial"/>
        </w:rPr>
      </w:pPr>
    </w:p>
    <w:p w14:paraId="4A1A052E" w14:textId="3F62DA70" w:rsidR="00101517" w:rsidRPr="00B91228" w:rsidRDefault="00425AE8" w:rsidP="00425AE8">
      <w:pPr>
        <w:widowControl w:val="0"/>
        <w:adjustRightInd w:val="0"/>
        <w:ind w:left="360" w:hanging="360"/>
        <w:rPr>
          <w:rFonts w:cs="Arial"/>
        </w:rPr>
      </w:pPr>
      <w:r>
        <w:rPr>
          <w:rFonts w:cs="Arial"/>
        </w:rPr>
        <w:t xml:space="preserve">14.  </w:t>
      </w:r>
      <w:r w:rsidR="00101517" w:rsidRPr="00B91228">
        <w:rPr>
          <w:rFonts w:cs="Arial"/>
        </w:rPr>
        <w:t xml:space="preserve">Zuckerman NB, Myers AS, Quan TK, Bray WM, Lokey RS, </w:t>
      </w:r>
      <w:r w:rsidR="00101517" w:rsidRPr="006F0832">
        <w:rPr>
          <w:rFonts w:cs="Arial"/>
          <w:bCs/>
        </w:rPr>
        <w:t>Hartzog GA</w:t>
      </w:r>
      <w:r w:rsidR="00101517" w:rsidRPr="00B91228">
        <w:rPr>
          <w:rFonts w:cs="Arial"/>
        </w:rPr>
        <w:t xml:space="preserve">, </w:t>
      </w:r>
      <w:proofErr w:type="spellStart"/>
      <w:r w:rsidR="00101517" w:rsidRPr="00B91228">
        <w:rPr>
          <w:rFonts w:cs="Arial"/>
        </w:rPr>
        <w:t>Konopelski</w:t>
      </w:r>
      <w:proofErr w:type="spellEnd"/>
      <w:r w:rsidR="00101517" w:rsidRPr="00B91228">
        <w:rPr>
          <w:rFonts w:cs="Arial"/>
        </w:rPr>
        <w:t xml:space="preserve"> JP.   Structural determination of NSC 670224, synthesis of analogues and biological evaluation.</w:t>
      </w:r>
      <w:r w:rsidR="00101517">
        <w:rPr>
          <w:rFonts w:cs="Arial"/>
        </w:rPr>
        <w:t xml:space="preserve">  </w:t>
      </w:r>
      <w:proofErr w:type="spellStart"/>
      <w:r w:rsidR="00101517" w:rsidRPr="00B91228">
        <w:rPr>
          <w:rFonts w:cs="Arial"/>
        </w:rPr>
        <w:t>ChemMedChem</w:t>
      </w:r>
      <w:proofErr w:type="spellEnd"/>
      <w:r w:rsidR="00101517" w:rsidRPr="00B91228">
        <w:rPr>
          <w:rFonts w:cs="Arial"/>
        </w:rPr>
        <w:t xml:space="preserve">. 2012 May;7(5):761-5. </w:t>
      </w:r>
      <w:proofErr w:type="spellStart"/>
      <w:r w:rsidR="00101517" w:rsidRPr="00B91228">
        <w:rPr>
          <w:rFonts w:cs="Arial"/>
        </w:rPr>
        <w:t>doi</w:t>
      </w:r>
      <w:proofErr w:type="spellEnd"/>
      <w:r w:rsidR="00101517" w:rsidRPr="00B91228">
        <w:rPr>
          <w:rFonts w:cs="Arial"/>
        </w:rPr>
        <w:t xml:space="preserve">: 10.1002/cmdc.201200038. </w:t>
      </w:r>
      <w:proofErr w:type="spellStart"/>
      <w:r w:rsidR="00101517" w:rsidRPr="00B91228">
        <w:rPr>
          <w:rFonts w:cs="Arial"/>
        </w:rPr>
        <w:t>Epub</w:t>
      </w:r>
      <w:proofErr w:type="spellEnd"/>
      <w:r w:rsidR="00101517" w:rsidRPr="00B91228">
        <w:rPr>
          <w:rFonts w:cs="Arial"/>
        </w:rPr>
        <w:t xml:space="preserve"> 2012 Feb 29.</w:t>
      </w:r>
      <w:bookmarkEnd w:id="2"/>
      <w:bookmarkEnd w:id="3"/>
    </w:p>
    <w:p w14:paraId="634597DD" w14:textId="37F3E4FD" w:rsidR="00101517" w:rsidRDefault="00425AE8" w:rsidP="00425AE8">
      <w:pPr>
        <w:ind w:left="360" w:hanging="360"/>
        <w:jc w:val="both"/>
        <w:rPr>
          <w:rFonts w:cs="Arial"/>
          <w:szCs w:val="22"/>
        </w:rPr>
      </w:pPr>
      <w:r>
        <w:rPr>
          <w:rFonts w:cs="Arial"/>
          <w:color w:val="454545"/>
        </w:rPr>
        <w:t xml:space="preserve">      </w:t>
      </w:r>
      <w:r w:rsidR="00BB7A01" w:rsidRPr="00BB7A01">
        <w:rPr>
          <w:rFonts w:cs="Arial"/>
          <w:szCs w:val="22"/>
        </w:rPr>
        <w:t>PMCID: PMC3516922</w:t>
      </w:r>
    </w:p>
    <w:p w14:paraId="574311D2" w14:textId="77777777" w:rsidR="006D39FA" w:rsidRDefault="006D39FA" w:rsidP="006D39FA">
      <w:pPr>
        <w:pStyle w:val="Pubs"/>
        <w:numPr>
          <w:ilvl w:val="0"/>
          <w:numId w:val="0"/>
        </w:numPr>
        <w:rPr>
          <w:rFonts w:cs="ArialMT"/>
          <w:szCs w:val="22"/>
          <w:lang w:bidi="en-US"/>
        </w:rPr>
      </w:pPr>
    </w:p>
    <w:p w14:paraId="09FAF723" w14:textId="430F79E2" w:rsidR="006D39FA" w:rsidRDefault="006D39FA" w:rsidP="006D39FA">
      <w:pPr>
        <w:pStyle w:val="Pubs"/>
        <w:numPr>
          <w:ilvl w:val="0"/>
          <w:numId w:val="0"/>
        </w:numPr>
        <w:rPr>
          <w:rFonts w:cs="ArialMT"/>
          <w:szCs w:val="22"/>
          <w:lang w:bidi="en-US"/>
        </w:rPr>
      </w:pPr>
      <w:r>
        <w:rPr>
          <w:rFonts w:cs="ArialMT"/>
          <w:szCs w:val="22"/>
          <w:lang w:bidi="en-US"/>
        </w:rPr>
        <w:lastRenderedPageBreak/>
        <w:t xml:space="preserve">V.  Phage genomics.  Through my involvement in the HHMI phage course, we have isolated, purified and bioinformatically </w:t>
      </w:r>
      <w:proofErr w:type="spellStart"/>
      <w:r>
        <w:rPr>
          <w:rFonts w:cs="ArialMT"/>
          <w:szCs w:val="22"/>
          <w:lang w:bidi="en-US"/>
        </w:rPr>
        <w:t>analysed</w:t>
      </w:r>
      <w:proofErr w:type="spellEnd"/>
      <w:r>
        <w:rPr>
          <w:rFonts w:cs="ArialMT"/>
          <w:szCs w:val="22"/>
          <w:lang w:bidi="en-US"/>
        </w:rPr>
        <w:t xml:space="preserve"> a large number of bacteriophages.</w:t>
      </w:r>
    </w:p>
    <w:p w14:paraId="7BE7B55B" w14:textId="77777777" w:rsidR="006D39FA" w:rsidRDefault="006D39FA" w:rsidP="006D39FA">
      <w:pPr>
        <w:pStyle w:val="Pubs"/>
        <w:numPr>
          <w:ilvl w:val="0"/>
          <w:numId w:val="0"/>
        </w:numPr>
        <w:rPr>
          <w:rFonts w:cs="ArialMT"/>
          <w:szCs w:val="22"/>
          <w:lang w:bidi="en-US"/>
        </w:rPr>
      </w:pPr>
    </w:p>
    <w:p w14:paraId="03255461" w14:textId="77777777" w:rsidR="006D39FA" w:rsidRPr="00DF6B91" w:rsidRDefault="006D39FA" w:rsidP="006D39FA">
      <w:pPr>
        <w:widowControl w:val="0"/>
        <w:adjustRightInd w:val="0"/>
        <w:rPr>
          <w:rFonts w:cs="Arial"/>
        </w:rPr>
      </w:pPr>
      <w:r w:rsidRPr="00DF6B91">
        <w:rPr>
          <w:rFonts w:cs="Arial"/>
          <w:szCs w:val="22"/>
          <w:lang w:bidi="en-US"/>
        </w:rPr>
        <w:t>13.</w:t>
      </w:r>
      <w:bookmarkStart w:id="4" w:name="OLE_LINK21"/>
      <w:bookmarkStart w:id="5" w:name="OLE_LINK22"/>
      <w:r w:rsidRPr="00DF6B91">
        <w:rPr>
          <w:rFonts w:cs="Arial"/>
        </w:rPr>
        <w:t xml:space="preserve"> Pope W, </w:t>
      </w:r>
      <w:r w:rsidRPr="00DF6B91">
        <w:rPr>
          <w:rFonts w:cs="Arial"/>
          <w:i/>
        </w:rPr>
        <w:t>et al</w:t>
      </w:r>
      <w:r w:rsidRPr="00DF6B91">
        <w:rPr>
          <w:rFonts w:cs="Arial"/>
        </w:rPr>
        <w:t xml:space="preserve">., Whole genome comparison of a large group of mycobacteriophages reveals a continuum of phage genetic diversity.  </w:t>
      </w:r>
      <w:proofErr w:type="spellStart"/>
      <w:r w:rsidRPr="00DF6B91">
        <w:rPr>
          <w:rFonts w:cs="Arial"/>
          <w:i/>
        </w:rPr>
        <w:t>Elife</w:t>
      </w:r>
      <w:proofErr w:type="spellEnd"/>
      <w:r w:rsidRPr="00DF6B91">
        <w:rPr>
          <w:rFonts w:cs="Arial"/>
        </w:rPr>
        <w:t xml:space="preserve">. 2015 Apr 28;4:e06416. </w:t>
      </w:r>
      <w:proofErr w:type="spellStart"/>
      <w:r w:rsidRPr="00DF6B91">
        <w:rPr>
          <w:rFonts w:cs="Arial"/>
        </w:rPr>
        <w:t>doi</w:t>
      </w:r>
      <w:proofErr w:type="spellEnd"/>
      <w:r w:rsidRPr="00DF6B91">
        <w:rPr>
          <w:rFonts w:cs="Arial"/>
        </w:rPr>
        <w:t>: 10.7554/eLife.06416.</w:t>
      </w:r>
    </w:p>
    <w:p w14:paraId="4A22CB81" w14:textId="77777777" w:rsidR="006D39FA" w:rsidRPr="00DF6B91" w:rsidRDefault="006D39FA" w:rsidP="006D39FA">
      <w:pPr>
        <w:widowControl w:val="0"/>
        <w:adjustRightInd w:val="0"/>
        <w:rPr>
          <w:rFonts w:cs="Arial"/>
        </w:rPr>
      </w:pPr>
    </w:p>
    <w:p w14:paraId="33E5EB88" w14:textId="77777777" w:rsidR="006D39FA" w:rsidRPr="00DF6B91" w:rsidRDefault="006D39FA" w:rsidP="006D39FA">
      <w:pPr>
        <w:widowControl w:val="0"/>
        <w:adjustRightInd w:val="0"/>
        <w:rPr>
          <w:rFonts w:cs="Arial"/>
        </w:rPr>
      </w:pPr>
      <w:r w:rsidRPr="00DF6B91">
        <w:rPr>
          <w:rFonts w:cs="Arial"/>
        </w:rPr>
        <w:t xml:space="preserve">14. </w:t>
      </w:r>
      <w:proofErr w:type="spellStart"/>
      <w:r w:rsidRPr="00DF6B91">
        <w:rPr>
          <w:rFonts w:cs="Arial"/>
        </w:rPr>
        <w:t>Cresawn</w:t>
      </w:r>
      <w:proofErr w:type="spellEnd"/>
      <w:r w:rsidRPr="00DF6B91">
        <w:rPr>
          <w:rFonts w:cs="Arial"/>
        </w:rPr>
        <w:t xml:space="preserve"> SG, </w:t>
      </w:r>
      <w:r w:rsidRPr="00DF6B91">
        <w:rPr>
          <w:rFonts w:cs="Arial"/>
          <w:i/>
        </w:rPr>
        <w:t>et al.,</w:t>
      </w:r>
      <w:r w:rsidRPr="00DF6B91">
        <w:rPr>
          <w:rFonts w:cs="Arial"/>
        </w:rPr>
        <w:t xml:space="preserve"> </w:t>
      </w:r>
      <w:proofErr w:type="spellStart"/>
      <w:r w:rsidRPr="00DF6B91">
        <w:rPr>
          <w:rFonts w:cs="Arial"/>
        </w:rPr>
        <w:t>Comparitive</w:t>
      </w:r>
      <w:proofErr w:type="spellEnd"/>
      <w:r w:rsidRPr="00DF6B91">
        <w:rPr>
          <w:rFonts w:cs="Arial"/>
        </w:rPr>
        <w:t xml:space="preserve"> Genomics of Cluster O Mycobacteriophages.  </w:t>
      </w:r>
      <w:proofErr w:type="spellStart"/>
      <w:r w:rsidRPr="00DF6B91">
        <w:rPr>
          <w:rFonts w:cs="Arial"/>
          <w:i/>
        </w:rPr>
        <w:t>PLoS</w:t>
      </w:r>
      <w:proofErr w:type="spellEnd"/>
      <w:r w:rsidRPr="00DF6B91">
        <w:rPr>
          <w:rFonts w:cs="Arial"/>
          <w:i/>
        </w:rPr>
        <w:t xml:space="preserve"> One.</w:t>
      </w:r>
      <w:r w:rsidRPr="00DF6B91">
        <w:rPr>
          <w:rFonts w:cs="Arial"/>
        </w:rPr>
        <w:t xml:space="preserve"> 2015 Mar 5;10(3):e0118725. </w:t>
      </w:r>
      <w:proofErr w:type="spellStart"/>
      <w:r w:rsidRPr="00DF6B91">
        <w:rPr>
          <w:rFonts w:cs="Arial"/>
        </w:rPr>
        <w:t>doi</w:t>
      </w:r>
      <w:proofErr w:type="spellEnd"/>
      <w:r w:rsidRPr="00DF6B91">
        <w:rPr>
          <w:rFonts w:cs="Arial"/>
        </w:rPr>
        <w:t xml:space="preserve">: 10.1371/journal.pone.0118725. </w:t>
      </w:r>
      <w:proofErr w:type="spellStart"/>
      <w:r w:rsidRPr="00DF6B91">
        <w:rPr>
          <w:rFonts w:cs="Arial"/>
        </w:rPr>
        <w:t>eCollection</w:t>
      </w:r>
      <w:proofErr w:type="spellEnd"/>
      <w:r w:rsidRPr="00DF6B91">
        <w:rPr>
          <w:rFonts w:cs="Arial"/>
        </w:rPr>
        <w:t xml:space="preserve"> 2015.</w:t>
      </w:r>
    </w:p>
    <w:p w14:paraId="16899ED2" w14:textId="77777777" w:rsidR="006D39FA" w:rsidRPr="00DF6B91" w:rsidRDefault="006D39FA" w:rsidP="006D39FA">
      <w:pPr>
        <w:widowControl w:val="0"/>
        <w:adjustRightInd w:val="0"/>
        <w:rPr>
          <w:rFonts w:cs="Arial"/>
        </w:rPr>
      </w:pPr>
    </w:p>
    <w:p w14:paraId="389E8CAC" w14:textId="77777777" w:rsidR="006D39FA" w:rsidRPr="00DF6B91" w:rsidRDefault="006D39FA" w:rsidP="006D39FA">
      <w:pPr>
        <w:widowControl w:val="0"/>
        <w:adjustRightInd w:val="0"/>
        <w:spacing w:after="240"/>
        <w:rPr>
          <w:rFonts w:cs="Arial"/>
        </w:rPr>
      </w:pPr>
      <w:r w:rsidRPr="00DF6B91">
        <w:rPr>
          <w:rFonts w:cs="Arial"/>
        </w:rPr>
        <w:t xml:space="preserve">15. Jordan TC, </w:t>
      </w:r>
      <w:r w:rsidRPr="00DF6B91">
        <w:rPr>
          <w:rFonts w:cs="Arial"/>
          <w:i/>
        </w:rPr>
        <w:t>et al</w:t>
      </w:r>
      <w:r w:rsidRPr="00DF6B91">
        <w:rPr>
          <w:rFonts w:cs="Arial"/>
        </w:rPr>
        <w:t xml:space="preserve">.  </w:t>
      </w:r>
      <w:r w:rsidRPr="00DF6B91">
        <w:rPr>
          <w:rFonts w:cs="Arial"/>
          <w:bCs/>
        </w:rPr>
        <w:t xml:space="preserve">A Broadly Implementable Research Course in Phage Discovery and Genomics for First-Year Undergraduate Students.  </w:t>
      </w:r>
      <w:r w:rsidRPr="00DF6B91">
        <w:rPr>
          <w:rFonts w:cs="Arial"/>
          <w:bCs/>
          <w:i/>
        </w:rPr>
        <w:t>mBio</w:t>
      </w:r>
      <w:r w:rsidRPr="00DF6B91">
        <w:rPr>
          <w:rFonts w:cs="Arial"/>
          <w:bCs/>
        </w:rPr>
        <w:t>. 2014, 5(1):e01051-13</w:t>
      </w:r>
      <w:bookmarkEnd w:id="4"/>
      <w:bookmarkEnd w:id="5"/>
      <w:r w:rsidRPr="00DF6B91">
        <w:rPr>
          <w:rFonts w:cs="Arial"/>
          <w:bCs/>
        </w:rPr>
        <w:t>.</w:t>
      </w:r>
    </w:p>
    <w:p w14:paraId="358766AC" w14:textId="77777777" w:rsidR="006D39FA" w:rsidRPr="00DF6B91" w:rsidRDefault="006D39FA" w:rsidP="006D39FA">
      <w:pPr>
        <w:widowControl w:val="0"/>
        <w:adjustRightInd w:val="0"/>
        <w:rPr>
          <w:rFonts w:cs="Arial"/>
        </w:rPr>
      </w:pPr>
      <w:r w:rsidRPr="00DF6B91">
        <w:rPr>
          <w:rFonts w:cs="Arial"/>
        </w:rPr>
        <w:t xml:space="preserve">16. </w:t>
      </w:r>
      <w:bookmarkStart w:id="6" w:name="OLE_LINK17"/>
      <w:bookmarkStart w:id="7" w:name="OLE_LINK18"/>
      <w:r w:rsidRPr="00DF6B91">
        <w:rPr>
          <w:rFonts w:cs="Arial"/>
        </w:rPr>
        <w:t xml:space="preserve">Pope WH </w:t>
      </w:r>
      <w:r w:rsidRPr="00DF6B91">
        <w:rPr>
          <w:rFonts w:cs="Arial"/>
          <w:i/>
        </w:rPr>
        <w:t xml:space="preserve">et al., </w:t>
      </w:r>
      <w:r w:rsidRPr="00DF6B91">
        <w:rPr>
          <w:rFonts w:cs="Arial"/>
        </w:rPr>
        <w:t xml:space="preserve">Cluster M mycobacteriophages Bongo, </w:t>
      </w:r>
      <w:proofErr w:type="spellStart"/>
      <w:r w:rsidRPr="00DF6B91">
        <w:rPr>
          <w:rFonts w:cs="Arial"/>
        </w:rPr>
        <w:t>PegLeg</w:t>
      </w:r>
      <w:proofErr w:type="spellEnd"/>
      <w:r w:rsidRPr="00DF6B91">
        <w:rPr>
          <w:rFonts w:cs="Arial"/>
        </w:rPr>
        <w:t xml:space="preserve">, and Rey with unusually large repertoires of </w:t>
      </w:r>
      <w:proofErr w:type="spellStart"/>
      <w:r w:rsidRPr="00DF6B91">
        <w:rPr>
          <w:rFonts w:cs="Arial"/>
        </w:rPr>
        <w:t>tRNA</w:t>
      </w:r>
      <w:proofErr w:type="spellEnd"/>
      <w:r w:rsidRPr="00DF6B91">
        <w:rPr>
          <w:rFonts w:cs="Arial"/>
        </w:rPr>
        <w:t xml:space="preserve"> isotypes.  </w:t>
      </w:r>
      <w:r w:rsidRPr="00DF6B91">
        <w:rPr>
          <w:rFonts w:cs="Arial"/>
          <w:i/>
        </w:rPr>
        <w:t xml:space="preserve">J </w:t>
      </w:r>
      <w:proofErr w:type="spellStart"/>
      <w:r w:rsidRPr="00DF6B91">
        <w:rPr>
          <w:rFonts w:cs="Arial"/>
          <w:i/>
        </w:rPr>
        <w:t>Virol</w:t>
      </w:r>
      <w:proofErr w:type="spellEnd"/>
      <w:r w:rsidRPr="00DF6B91">
        <w:rPr>
          <w:rFonts w:cs="Arial"/>
          <w:i/>
        </w:rPr>
        <w:t>.</w:t>
      </w:r>
      <w:r w:rsidRPr="00DF6B91">
        <w:rPr>
          <w:rFonts w:cs="Arial"/>
        </w:rPr>
        <w:t xml:space="preserve"> 2014, 88(5):2461-80.</w:t>
      </w:r>
      <w:bookmarkEnd w:id="6"/>
      <w:bookmarkEnd w:id="7"/>
    </w:p>
    <w:p w14:paraId="267A9334" w14:textId="77777777" w:rsidR="006D39FA" w:rsidRPr="00DF6B91" w:rsidRDefault="006D39FA" w:rsidP="006D39FA">
      <w:pPr>
        <w:widowControl w:val="0"/>
        <w:adjustRightInd w:val="0"/>
        <w:rPr>
          <w:rFonts w:cs="Arial"/>
        </w:rPr>
      </w:pPr>
    </w:p>
    <w:p w14:paraId="0FBEDF63" w14:textId="7DD01A5A" w:rsidR="00262EF0" w:rsidRPr="00DF6B91" w:rsidRDefault="006D39FA" w:rsidP="00262EF0">
      <w:pPr>
        <w:rPr>
          <w:rFonts w:cs="Arial"/>
          <w:szCs w:val="22"/>
        </w:rPr>
      </w:pPr>
      <w:r w:rsidRPr="00DF6B91">
        <w:rPr>
          <w:rFonts w:cs="Arial"/>
        </w:rPr>
        <w:t xml:space="preserve">17. </w:t>
      </w:r>
      <w:proofErr w:type="spellStart"/>
      <w:r w:rsidR="00262EF0" w:rsidRPr="00DF6B91">
        <w:rPr>
          <w:rFonts w:cs="Arial"/>
          <w:color w:val="000000"/>
          <w:szCs w:val="22"/>
          <w:shd w:val="clear" w:color="auto" w:fill="FFFFFF"/>
        </w:rPr>
        <w:t>Hanauer</w:t>
      </w:r>
      <w:proofErr w:type="spellEnd"/>
      <w:r w:rsidR="00262EF0" w:rsidRPr="00DF6B91">
        <w:rPr>
          <w:rFonts w:cs="Arial"/>
          <w:color w:val="000000"/>
          <w:szCs w:val="22"/>
          <w:shd w:val="clear" w:color="auto" w:fill="FFFFFF"/>
        </w:rPr>
        <w:t xml:space="preserve"> D., </w:t>
      </w:r>
      <w:r w:rsidR="00262EF0" w:rsidRPr="00DF6B91">
        <w:rPr>
          <w:rFonts w:cs="Arial"/>
          <w:i/>
          <w:color w:val="000000"/>
          <w:szCs w:val="22"/>
          <w:shd w:val="clear" w:color="auto" w:fill="FFFFFF"/>
        </w:rPr>
        <w:t>et al</w:t>
      </w:r>
      <w:r w:rsidR="00262EF0" w:rsidRPr="00DF6B91">
        <w:rPr>
          <w:rFonts w:cs="Arial"/>
          <w:color w:val="000000"/>
          <w:szCs w:val="22"/>
          <w:shd w:val="clear" w:color="auto" w:fill="FFFFFF"/>
        </w:rPr>
        <w:t>., </w:t>
      </w:r>
      <w:r w:rsidR="00262EF0" w:rsidRPr="00DF6B91">
        <w:rPr>
          <w:rFonts w:cs="Arial"/>
          <w:szCs w:val="22"/>
          <w:bdr w:val="none" w:sz="0" w:space="0" w:color="auto" w:frame="1"/>
          <w:shd w:val="clear" w:color="auto" w:fill="FFFFFF"/>
        </w:rPr>
        <w:t>An inclusive Research Education Community (</w:t>
      </w:r>
      <w:proofErr w:type="spellStart"/>
      <w:r w:rsidR="00262EF0" w:rsidRPr="00DF6B91">
        <w:rPr>
          <w:rFonts w:cs="Arial"/>
          <w:szCs w:val="22"/>
          <w:bdr w:val="none" w:sz="0" w:space="0" w:color="auto" w:frame="1"/>
          <w:shd w:val="clear" w:color="auto" w:fill="FFFFFF"/>
        </w:rPr>
        <w:t>iREC</w:t>
      </w:r>
      <w:proofErr w:type="spellEnd"/>
      <w:r w:rsidR="00262EF0" w:rsidRPr="00DF6B91">
        <w:rPr>
          <w:rFonts w:cs="Arial"/>
          <w:szCs w:val="22"/>
          <w:bdr w:val="none" w:sz="0" w:space="0" w:color="auto" w:frame="1"/>
          <w:shd w:val="clear" w:color="auto" w:fill="FFFFFF"/>
        </w:rPr>
        <w:t>): Impact of the SEA-PHAGES program on research outcomes and student learning.</w:t>
      </w:r>
      <w:r w:rsidR="00262EF0" w:rsidRPr="00DF6B91">
        <w:rPr>
          <w:rFonts w:cs="Arial"/>
          <w:color w:val="000000"/>
          <w:szCs w:val="22"/>
          <w:shd w:val="clear" w:color="auto" w:fill="FFFFFF"/>
        </w:rPr>
        <w:t xml:space="preserve"> Proc Natl </w:t>
      </w:r>
      <w:proofErr w:type="spellStart"/>
      <w:r w:rsidR="00262EF0" w:rsidRPr="00DF6B91">
        <w:rPr>
          <w:rFonts w:cs="Arial"/>
          <w:color w:val="000000"/>
          <w:szCs w:val="22"/>
          <w:shd w:val="clear" w:color="auto" w:fill="FFFFFF"/>
        </w:rPr>
        <w:t>Acad</w:t>
      </w:r>
      <w:proofErr w:type="spellEnd"/>
      <w:r w:rsidR="00262EF0" w:rsidRPr="00DF6B91">
        <w:rPr>
          <w:rFonts w:cs="Arial"/>
          <w:color w:val="000000"/>
          <w:szCs w:val="22"/>
          <w:shd w:val="clear" w:color="auto" w:fill="FFFFFF"/>
        </w:rPr>
        <w:t xml:space="preserve"> Sci U S A. 2017 Dec 19;114(51):13531-13536. </w:t>
      </w:r>
      <w:proofErr w:type="spellStart"/>
      <w:r w:rsidR="00262EF0" w:rsidRPr="00DF6B91">
        <w:rPr>
          <w:rFonts w:cs="Arial"/>
          <w:color w:val="000000"/>
          <w:szCs w:val="22"/>
          <w:shd w:val="clear" w:color="auto" w:fill="FFFFFF"/>
        </w:rPr>
        <w:t>doi</w:t>
      </w:r>
      <w:proofErr w:type="spellEnd"/>
      <w:r w:rsidR="00262EF0" w:rsidRPr="00DF6B91">
        <w:rPr>
          <w:rFonts w:cs="Arial"/>
          <w:color w:val="000000"/>
          <w:szCs w:val="22"/>
          <w:shd w:val="clear" w:color="auto" w:fill="FFFFFF"/>
        </w:rPr>
        <w:t xml:space="preserve">: 10.1073/pnas.1718188115. </w:t>
      </w:r>
      <w:proofErr w:type="spellStart"/>
      <w:r w:rsidR="00262EF0" w:rsidRPr="00DF6B91">
        <w:rPr>
          <w:rFonts w:cs="Arial"/>
          <w:color w:val="000000"/>
          <w:szCs w:val="22"/>
          <w:shd w:val="clear" w:color="auto" w:fill="FFFFFF"/>
        </w:rPr>
        <w:t>Epub</w:t>
      </w:r>
      <w:proofErr w:type="spellEnd"/>
      <w:r w:rsidR="00262EF0" w:rsidRPr="00DF6B91">
        <w:rPr>
          <w:rFonts w:cs="Arial"/>
          <w:color w:val="000000"/>
          <w:szCs w:val="22"/>
          <w:shd w:val="clear" w:color="auto" w:fill="FFFFFF"/>
        </w:rPr>
        <w:t xml:space="preserve"> 2017 Dec 5. PubMed PMID: 29208718.</w:t>
      </w:r>
    </w:p>
    <w:p w14:paraId="5E35F69F" w14:textId="77777777" w:rsidR="006D39FA" w:rsidRPr="00DF6B91" w:rsidRDefault="006D39FA" w:rsidP="00262EF0">
      <w:pPr>
        <w:pStyle w:val="Pubs"/>
        <w:numPr>
          <w:ilvl w:val="0"/>
          <w:numId w:val="0"/>
        </w:numPr>
        <w:rPr>
          <w:rFonts w:cs="Arial"/>
        </w:rPr>
      </w:pPr>
    </w:p>
    <w:p w14:paraId="7FDFF789" w14:textId="77777777" w:rsidR="00101517" w:rsidRPr="000A0C05" w:rsidRDefault="00101517" w:rsidP="0038026D">
      <w:pPr>
        <w:pStyle w:val="Pubs"/>
        <w:numPr>
          <w:ilvl w:val="0"/>
          <w:numId w:val="0"/>
        </w:numPr>
        <w:rPr>
          <w:b/>
          <w:i/>
        </w:rPr>
      </w:pPr>
    </w:p>
    <w:bookmarkEnd w:id="0"/>
    <w:bookmarkEnd w:id="1"/>
    <w:p w14:paraId="4DF5C4C8" w14:textId="77777777" w:rsidR="00E67A05" w:rsidRDefault="00E67A05" w:rsidP="00D825A1">
      <w:pPr>
        <w:pStyle w:val="Heading1"/>
      </w:pPr>
      <w:r>
        <w:t>D.</w:t>
      </w:r>
      <w:r>
        <w:tab/>
        <w:t>Research Support</w:t>
      </w:r>
    </w:p>
    <w:p w14:paraId="47F84F0A" w14:textId="77777777" w:rsidR="00F503B6" w:rsidRPr="001513B3" w:rsidRDefault="00F503B6" w:rsidP="00F503B6">
      <w:pPr>
        <w:pStyle w:val="Support"/>
        <w:rPr>
          <w:b/>
          <w:u w:val="single"/>
        </w:rPr>
      </w:pPr>
      <w:r w:rsidRPr="001513B3">
        <w:rPr>
          <w:b/>
          <w:u w:val="single"/>
        </w:rPr>
        <w:t>Ongoing Research Support</w:t>
      </w:r>
    </w:p>
    <w:p w14:paraId="1DB93DAD" w14:textId="77777777" w:rsidR="00F503B6" w:rsidRDefault="00F503B6" w:rsidP="00F503B6">
      <w:pPr>
        <w:pStyle w:val="Support"/>
        <w:rPr>
          <w:b/>
          <w:u w:val="single"/>
        </w:rPr>
      </w:pPr>
    </w:p>
    <w:p w14:paraId="667FD3A9" w14:textId="77777777" w:rsidR="00F503B6" w:rsidRDefault="00F503B6" w:rsidP="00F503B6">
      <w:pPr>
        <w:pStyle w:val="Support"/>
        <w:tabs>
          <w:tab w:val="left" w:pos="6660"/>
        </w:tabs>
      </w:pPr>
      <w:r w:rsidRPr="006E79C1">
        <w:t>NSF</w:t>
      </w:r>
      <w:r>
        <w:tab/>
        <w:t>Hartzog (Co-PI)</w:t>
      </w:r>
      <w:r>
        <w:tab/>
        <w:t>4/1/13-3/30/17</w:t>
      </w:r>
    </w:p>
    <w:p w14:paraId="50E7F4FA" w14:textId="77777777" w:rsidR="00F503B6" w:rsidRDefault="00F503B6" w:rsidP="00F503B6">
      <w:pPr>
        <w:pStyle w:val="Support"/>
      </w:pPr>
      <w:r>
        <w:t>Title:</w:t>
      </w:r>
      <w:r w:rsidRPr="006E79C1">
        <w:t xml:space="preserve"> Investigation of the causal relationship between chromatin structure fluctuations and gene expression noise by electron and fluorescence.</w:t>
      </w:r>
    </w:p>
    <w:p w14:paraId="6DADFAF3" w14:textId="49B64EC4" w:rsidR="00F503B6" w:rsidRDefault="00F503B6" w:rsidP="00F503B6">
      <w:pPr>
        <w:pStyle w:val="Support"/>
      </w:pPr>
      <w:r>
        <w:t xml:space="preserve">Project Goals: </w:t>
      </w:r>
      <w:r w:rsidRPr="006E79C1">
        <w:t xml:space="preserve">This proposal combines mathematical modeling with single molecule measurements of nucleosome occupancy on purified </w:t>
      </w:r>
      <w:r w:rsidRPr="002E352E">
        <w:rPr>
          <w:i/>
        </w:rPr>
        <w:t>PHO5</w:t>
      </w:r>
      <w:r w:rsidRPr="006E79C1">
        <w:t xml:space="preserve"> gene circles </w:t>
      </w:r>
      <w:r>
        <w:t xml:space="preserve">from yeast, including from a novel set of </w:t>
      </w:r>
      <w:r w:rsidRPr="006E79C1">
        <w:t xml:space="preserve">histone mutants </w:t>
      </w:r>
      <w:r>
        <w:t xml:space="preserve">isolated in my lab. </w:t>
      </w:r>
      <w:r w:rsidR="00F82610">
        <w:t xml:space="preserve"> </w:t>
      </w:r>
      <w:r w:rsidR="00F82610" w:rsidRPr="00F82610">
        <w:rPr>
          <w:i/>
        </w:rPr>
        <w:t>This grant is currently in a no cost extension.</w:t>
      </w:r>
    </w:p>
    <w:p w14:paraId="7F98FECF" w14:textId="77777777" w:rsidR="00991FB6" w:rsidRPr="005D3AFD" w:rsidRDefault="00991FB6" w:rsidP="00991FB6">
      <w:pPr>
        <w:tabs>
          <w:tab w:val="left" w:pos="-720"/>
        </w:tabs>
      </w:pPr>
    </w:p>
    <w:p w14:paraId="19DF4A74" w14:textId="4B68627A" w:rsidR="00991FB6" w:rsidRDefault="00991FB6" w:rsidP="00991FB6">
      <w:pPr>
        <w:widowControl w:val="0"/>
        <w:adjustRightInd w:val="0"/>
      </w:pPr>
      <w:r>
        <w:t xml:space="preserve">NSF </w:t>
      </w:r>
      <w:r>
        <w:tab/>
      </w:r>
      <w:r>
        <w:tab/>
      </w:r>
      <w:r>
        <w:tab/>
      </w:r>
      <w:r>
        <w:tab/>
      </w:r>
      <w:r>
        <w:tab/>
      </w:r>
    </w:p>
    <w:p w14:paraId="2267183A" w14:textId="2637F2BF" w:rsidR="00991FB6" w:rsidRDefault="00991FB6" w:rsidP="00991FB6">
      <w:pPr>
        <w:widowControl w:val="0"/>
        <w:adjustRightInd w:val="0"/>
      </w:pPr>
      <w:r w:rsidRPr="005D3AFD">
        <w:rPr>
          <w:rFonts w:cs="Times"/>
        </w:rPr>
        <w:t>Co-PI with Gretchen Andreasen, Debra Lewis, Patricia Stoddart, David Belanger</w:t>
      </w:r>
    </w:p>
    <w:p w14:paraId="27E21BB7" w14:textId="21CF752C" w:rsidR="00991FB6" w:rsidRDefault="00991FB6" w:rsidP="00991FB6">
      <w:pPr>
        <w:widowControl w:val="0"/>
        <w:adjustRightInd w:val="0"/>
        <w:rPr>
          <w:rFonts w:cs="Times"/>
        </w:rPr>
      </w:pPr>
      <w:r>
        <w:t>Titl</w:t>
      </w:r>
      <w:r w:rsidR="00D46FE5">
        <w:t>e</w:t>
      </w:r>
      <w:bookmarkStart w:id="8" w:name="_GoBack"/>
      <w:bookmarkEnd w:id="8"/>
      <w:r>
        <w:t xml:space="preserve">: </w:t>
      </w:r>
      <w:r w:rsidRPr="005D3AFD">
        <w:rPr>
          <w:rFonts w:cs="Times"/>
        </w:rPr>
        <w:t>Recruiting and Preparing STEM Teachers for High-Need</w:t>
      </w:r>
      <w:r>
        <w:rPr>
          <w:rFonts w:cs="Times"/>
        </w:rPr>
        <w:t xml:space="preserve"> </w:t>
      </w:r>
      <w:r w:rsidRPr="005D3AFD">
        <w:rPr>
          <w:rFonts w:cs="Times"/>
        </w:rPr>
        <w:t xml:space="preserve">Schools: Community College-University of California, Santa Cruz Partnerships </w:t>
      </w:r>
    </w:p>
    <w:p w14:paraId="1B951666" w14:textId="4EFA3C33" w:rsidR="00991FB6" w:rsidRPr="005D3AFD" w:rsidRDefault="00991FB6" w:rsidP="00991FB6">
      <w:pPr>
        <w:widowControl w:val="0"/>
        <w:adjustRightInd w:val="0"/>
        <w:rPr>
          <w:rFonts w:cs="Times"/>
        </w:rPr>
      </w:pPr>
      <w:r>
        <w:t>Project Goals:  To increase the pipeline for highly qualified K-12 STEM teachers to high-need schools.</w:t>
      </w:r>
    </w:p>
    <w:p w14:paraId="13261831" w14:textId="77777777" w:rsidR="00991FB6" w:rsidRPr="006E79C1" w:rsidRDefault="00991FB6" w:rsidP="00F503B6">
      <w:pPr>
        <w:pStyle w:val="Support"/>
      </w:pPr>
    </w:p>
    <w:p w14:paraId="46813E34" w14:textId="77777777" w:rsidR="00F503B6" w:rsidRPr="009D6191" w:rsidRDefault="00F503B6" w:rsidP="00F503B6">
      <w:pPr>
        <w:pStyle w:val="Support"/>
      </w:pPr>
    </w:p>
    <w:p w14:paraId="673C2987" w14:textId="77777777" w:rsidR="00F503B6" w:rsidRPr="001513B3" w:rsidRDefault="00F503B6" w:rsidP="00F503B6">
      <w:pPr>
        <w:pStyle w:val="Support"/>
        <w:rPr>
          <w:b/>
          <w:u w:val="single"/>
        </w:rPr>
      </w:pPr>
      <w:r w:rsidRPr="001513B3">
        <w:rPr>
          <w:b/>
          <w:u w:val="single"/>
        </w:rPr>
        <w:t>Completed Research Support (last 3 years)</w:t>
      </w:r>
    </w:p>
    <w:p w14:paraId="0A121BAE" w14:textId="77777777" w:rsidR="00F503B6" w:rsidRDefault="00F503B6" w:rsidP="00F503B6">
      <w:pPr>
        <w:pStyle w:val="Support"/>
      </w:pPr>
    </w:p>
    <w:p w14:paraId="7076F876" w14:textId="1C2AAC0F" w:rsidR="00F503B6" w:rsidRDefault="00F503B6" w:rsidP="00F503B6">
      <w:pPr>
        <w:pStyle w:val="Support"/>
      </w:pPr>
    </w:p>
    <w:sectPr w:rsidR="00F503B6" w:rsidSect="00DF7645">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D5195" w14:textId="77777777" w:rsidR="00CB3622" w:rsidRDefault="00CB3622">
      <w:r>
        <w:separator/>
      </w:r>
    </w:p>
  </w:endnote>
  <w:endnote w:type="continuationSeparator" w:id="0">
    <w:p w14:paraId="6F3B8117" w14:textId="77777777" w:rsidR="00CB3622" w:rsidRDefault="00CB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ArialMT">
    <w:altName w:val="Arial"/>
    <w:panose1 w:val="020B0604020202020204"/>
    <w:charset w:val="4D"/>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3AC58" w14:textId="77777777" w:rsidR="00BB7A01" w:rsidRDefault="00BB7A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5C554" w14:textId="7ED08294" w:rsidR="00BB7A01" w:rsidRPr="00321A19" w:rsidRDefault="00BB7A01" w:rsidP="00321A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44A0F" w14:textId="77777777" w:rsidR="00BB7A01" w:rsidRDefault="00BB7A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4A054" w14:textId="77777777" w:rsidR="00CB3622" w:rsidRDefault="00CB3622">
      <w:r>
        <w:separator/>
      </w:r>
    </w:p>
  </w:footnote>
  <w:footnote w:type="continuationSeparator" w:id="0">
    <w:p w14:paraId="01522248" w14:textId="77777777" w:rsidR="00CB3622" w:rsidRDefault="00CB3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564A3" w14:textId="77777777" w:rsidR="00BB7A01" w:rsidRDefault="00BB7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11255" w14:textId="39DBCEE8" w:rsidR="00BB7A01" w:rsidRDefault="00BB7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20D2" w14:textId="77777777" w:rsidR="00BB7A01" w:rsidRDefault="00BB7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867D5D"/>
    <w:multiLevelType w:val="hybridMultilevel"/>
    <w:tmpl w:val="C24C592A"/>
    <w:lvl w:ilvl="0" w:tplc="0409000F">
      <w:start w:val="1"/>
      <w:numFmt w:val="decimal"/>
      <w:pStyle w:val="Pub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6"/>
  </w:num>
  <w:num w:numId="13">
    <w:abstractNumId w:val="12"/>
  </w:num>
  <w:num w:numId="14">
    <w:abstractNumId w:val="19"/>
  </w:num>
  <w:num w:numId="15">
    <w:abstractNumId w:val="17"/>
  </w:num>
  <w:num w:numId="16">
    <w:abstractNumId w:val="18"/>
  </w:num>
  <w:num w:numId="17">
    <w:abstractNumId w:val="11"/>
  </w:num>
  <w:num w:numId="18">
    <w:abstractNumId w:val="14"/>
  </w:num>
  <w:num w:numId="19">
    <w:abstractNumId w:val="13"/>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A45"/>
    <w:rsid w:val="00007231"/>
    <w:rsid w:val="00015D38"/>
    <w:rsid w:val="00023A7A"/>
    <w:rsid w:val="000464BA"/>
    <w:rsid w:val="00067621"/>
    <w:rsid w:val="00091AEA"/>
    <w:rsid w:val="000A0C05"/>
    <w:rsid w:val="000A3D38"/>
    <w:rsid w:val="000C295C"/>
    <w:rsid w:val="00101517"/>
    <w:rsid w:val="00122EB3"/>
    <w:rsid w:val="00132CA6"/>
    <w:rsid w:val="0014571A"/>
    <w:rsid w:val="00153999"/>
    <w:rsid w:val="00170D87"/>
    <w:rsid w:val="00177D49"/>
    <w:rsid w:val="00207A83"/>
    <w:rsid w:val="00240E97"/>
    <w:rsid w:val="00241711"/>
    <w:rsid w:val="00262EF0"/>
    <w:rsid w:val="0028051C"/>
    <w:rsid w:val="00285D86"/>
    <w:rsid w:val="002D7520"/>
    <w:rsid w:val="002E5125"/>
    <w:rsid w:val="00321A19"/>
    <w:rsid w:val="0035045F"/>
    <w:rsid w:val="0037667F"/>
    <w:rsid w:val="0038026D"/>
    <w:rsid w:val="00382AB6"/>
    <w:rsid w:val="00383712"/>
    <w:rsid w:val="003A769E"/>
    <w:rsid w:val="003C2647"/>
    <w:rsid w:val="003C62D6"/>
    <w:rsid w:val="003D2399"/>
    <w:rsid w:val="003E0CB3"/>
    <w:rsid w:val="003E1568"/>
    <w:rsid w:val="003F6A45"/>
    <w:rsid w:val="00425AE8"/>
    <w:rsid w:val="00432346"/>
    <w:rsid w:val="00447F3A"/>
    <w:rsid w:val="004759D9"/>
    <w:rsid w:val="0049068A"/>
    <w:rsid w:val="004A3FC8"/>
    <w:rsid w:val="004E43E7"/>
    <w:rsid w:val="00503A1D"/>
    <w:rsid w:val="00503B57"/>
    <w:rsid w:val="005139D8"/>
    <w:rsid w:val="005145BB"/>
    <w:rsid w:val="00517BFD"/>
    <w:rsid w:val="0054471F"/>
    <w:rsid w:val="00547AC9"/>
    <w:rsid w:val="00571A2F"/>
    <w:rsid w:val="00580DD3"/>
    <w:rsid w:val="00592740"/>
    <w:rsid w:val="0059346D"/>
    <w:rsid w:val="005C2BDD"/>
    <w:rsid w:val="005C47A8"/>
    <w:rsid w:val="005E406E"/>
    <w:rsid w:val="005F5F51"/>
    <w:rsid w:val="00601C69"/>
    <w:rsid w:val="00616BCC"/>
    <w:rsid w:val="00624261"/>
    <w:rsid w:val="00646AF9"/>
    <w:rsid w:val="00650611"/>
    <w:rsid w:val="006609B6"/>
    <w:rsid w:val="0068699D"/>
    <w:rsid w:val="006A353C"/>
    <w:rsid w:val="006A56FC"/>
    <w:rsid w:val="006B2D1C"/>
    <w:rsid w:val="006C1E1F"/>
    <w:rsid w:val="006D39FA"/>
    <w:rsid w:val="007050F5"/>
    <w:rsid w:val="0071140F"/>
    <w:rsid w:val="00722C8F"/>
    <w:rsid w:val="007555C2"/>
    <w:rsid w:val="00767167"/>
    <w:rsid w:val="00781234"/>
    <w:rsid w:val="00785216"/>
    <w:rsid w:val="007B7AF3"/>
    <w:rsid w:val="00805E69"/>
    <w:rsid w:val="008073EB"/>
    <w:rsid w:val="00812185"/>
    <w:rsid w:val="00817055"/>
    <w:rsid w:val="00843027"/>
    <w:rsid w:val="00874EBC"/>
    <w:rsid w:val="009054EA"/>
    <w:rsid w:val="00914F40"/>
    <w:rsid w:val="009211D3"/>
    <w:rsid w:val="00934124"/>
    <w:rsid w:val="009361E4"/>
    <w:rsid w:val="00952A27"/>
    <w:rsid w:val="00991FB6"/>
    <w:rsid w:val="009D7E97"/>
    <w:rsid w:val="009E52CA"/>
    <w:rsid w:val="009F72E5"/>
    <w:rsid w:val="00A04942"/>
    <w:rsid w:val="00A04B52"/>
    <w:rsid w:val="00A1469B"/>
    <w:rsid w:val="00A14EF5"/>
    <w:rsid w:val="00A26D0F"/>
    <w:rsid w:val="00A42D9B"/>
    <w:rsid w:val="00A7514C"/>
    <w:rsid w:val="00A756E1"/>
    <w:rsid w:val="00A8122C"/>
    <w:rsid w:val="00A83312"/>
    <w:rsid w:val="00A93453"/>
    <w:rsid w:val="00AE41C4"/>
    <w:rsid w:val="00AE686E"/>
    <w:rsid w:val="00B13C35"/>
    <w:rsid w:val="00B42C60"/>
    <w:rsid w:val="00B929F5"/>
    <w:rsid w:val="00B94197"/>
    <w:rsid w:val="00BB7A01"/>
    <w:rsid w:val="00C00F42"/>
    <w:rsid w:val="00C05C55"/>
    <w:rsid w:val="00C076C6"/>
    <w:rsid w:val="00C137DA"/>
    <w:rsid w:val="00C3113F"/>
    <w:rsid w:val="00C406E3"/>
    <w:rsid w:val="00C4536F"/>
    <w:rsid w:val="00C46ADA"/>
    <w:rsid w:val="00C4739B"/>
    <w:rsid w:val="00C56C04"/>
    <w:rsid w:val="00C85025"/>
    <w:rsid w:val="00C918BD"/>
    <w:rsid w:val="00CA680A"/>
    <w:rsid w:val="00CB3622"/>
    <w:rsid w:val="00CE0951"/>
    <w:rsid w:val="00CF68A2"/>
    <w:rsid w:val="00D46FE5"/>
    <w:rsid w:val="00D51DC4"/>
    <w:rsid w:val="00D679E5"/>
    <w:rsid w:val="00D74391"/>
    <w:rsid w:val="00D825A1"/>
    <w:rsid w:val="00D83360"/>
    <w:rsid w:val="00DB7B85"/>
    <w:rsid w:val="00DD31B4"/>
    <w:rsid w:val="00DF29B8"/>
    <w:rsid w:val="00DF6B91"/>
    <w:rsid w:val="00DF7645"/>
    <w:rsid w:val="00E127A1"/>
    <w:rsid w:val="00E355C2"/>
    <w:rsid w:val="00E37E57"/>
    <w:rsid w:val="00E53B95"/>
    <w:rsid w:val="00E67A05"/>
    <w:rsid w:val="00E74AB7"/>
    <w:rsid w:val="00E81FE1"/>
    <w:rsid w:val="00E90203"/>
    <w:rsid w:val="00EA0405"/>
    <w:rsid w:val="00EC1FA1"/>
    <w:rsid w:val="00EF4C32"/>
    <w:rsid w:val="00EF69CD"/>
    <w:rsid w:val="00F02126"/>
    <w:rsid w:val="00F07AB3"/>
    <w:rsid w:val="00F262AB"/>
    <w:rsid w:val="00F445D9"/>
    <w:rsid w:val="00F503B6"/>
    <w:rsid w:val="00F7284D"/>
    <w:rsid w:val="00F82610"/>
    <w:rsid w:val="00FA00C6"/>
    <w:rsid w:val="00FF1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F5C490"/>
  <w15:docId w15:val="{408CBE17-DFD4-3048-8F8D-911E58683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Subtitle"/>
    <w:next w:val="Normal"/>
    <w:qFormat/>
    <w:rsid w:val="00D825A1"/>
    <w:pPr>
      <w:outlineLvl w:val="0"/>
    </w:pPr>
  </w:style>
  <w:style w:type="paragraph" w:styleId="Heading2">
    <w:name w:val="heading 2"/>
    <w:basedOn w:val="Subtitle2"/>
    <w:next w:val="Normal"/>
    <w:qFormat/>
    <w:rsid w:val="00B42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812185"/>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paragraph" w:styleId="BalloonText">
    <w:name w:val="Balloon Text"/>
    <w:basedOn w:val="Normal"/>
    <w:link w:val="BalloonTextChar"/>
    <w:rsid w:val="00C00F42"/>
    <w:rPr>
      <w:rFonts w:ascii="Segoe UI" w:hAnsi="Segoe UI" w:cs="Segoe UI"/>
      <w:sz w:val="18"/>
      <w:szCs w:val="18"/>
    </w:rPr>
  </w:style>
  <w:style w:type="character" w:customStyle="1" w:styleId="BalloonTextChar">
    <w:name w:val="Balloon Text Char"/>
    <w:basedOn w:val="DefaultParagraphFont"/>
    <w:link w:val="BalloonText"/>
    <w:rsid w:val="00C00F42"/>
    <w:rPr>
      <w:rFonts w:ascii="Segoe UI" w:hAnsi="Segoe UI" w:cs="Segoe UI"/>
      <w:sz w:val="18"/>
      <w:szCs w:val="18"/>
    </w:rPr>
  </w:style>
  <w:style w:type="character" w:customStyle="1" w:styleId="highlight1">
    <w:name w:val="highlight1"/>
    <w:rsid w:val="00C00F42"/>
    <w:rPr>
      <w:shd w:val="clear" w:color="auto" w:fill="F2F5F8"/>
    </w:rPr>
  </w:style>
  <w:style w:type="paragraph" w:styleId="ListParagraph">
    <w:name w:val="List Paragraph"/>
    <w:basedOn w:val="Normal"/>
    <w:uiPriority w:val="34"/>
    <w:qFormat/>
    <w:rsid w:val="00C00F42"/>
    <w:pPr>
      <w:ind w:left="720"/>
    </w:pPr>
  </w:style>
  <w:style w:type="paragraph" w:customStyle="1" w:styleId="FormFieldCaption1">
    <w:name w:val="Form Field Caption1"/>
    <w:basedOn w:val="FormFieldCaption"/>
    <w:qFormat/>
    <w:rsid w:val="00812185"/>
    <w:pPr>
      <w:spacing w:after="160"/>
    </w:pPr>
  </w:style>
  <w:style w:type="table" w:styleId="TableGrid">
    <w:name w:val="Table Grid"/>
    <w:basedOn w:val="TableNormal"/>
    <w:rsid w:val="003E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3E1568"/>
    <w:rPr>
      <w:sz w:val="16"/>
      <w:szCs w:val="16"/>
    </w:rPr>
  </w:style>
  <w:style w:type="paragraph" w:styleId="CommentText">
    <w:name w:val="annotation text"/>
    <w:basedOn w:val="Normal"/>
    <w:link w:val="CommentTextChar"/>
    <w:uiPriority w:val="99"/>
    <w:rsid w:val="003E1568"/>
    <w:rPr>
      <w:sz w:val="20"/>
      <w:szCs w:val="20"/>
    </w:rPr>
  </w:style>
  <w:style w:type="character" w:customStyle="1" w:styleId="CommentTextChar">
    <w:name w:val="Comment Text Char"/>
    <w:basedOn w:val="DefaultParagraphFont"/>
    <w:link w:val="CommentText"/>
    <w:uiPriority w:val="99"/>
    <w:rsid w:val="003E1568"/>
    <w:rPr>
      <w:rFonts w:ascii="Arial" w:hAnsi="Arial"/>
    </w:rPr>
  </w:style>
  <w:style w:type="paragraph" w:styleId="CommentSubject">
    <w:name w:val="annotation subject"/>
    <w:basedOn w:val="CommentText"/>
    <w:next w:val="CommentText"/>
    <w:link w:val="CommentSubjectChar"/>
    <w:rsid w:val="003E1568"/>
    <w:rPr>
      <w:b/>
      <w:bCs/>
    </w:rPr>
  </w:style>
  <w:style w:type="character" w:customStyle="1" w:styleId="CommentSubjectChar">
    <w:name w:val="Comment Subject Char"/>
    <w:basedOn w:val="CommentTextChar"/>
    <w:link w:val="CommentSubject"/>
    <w:rsid w:val="003E1568"/>
    <w:rPr>
      <w:rFonts w:ascii="Arial" w:hAnsi="Arial"/>
      <w:b/>
      <w:bCs/>
    </w:rPr>
  </w:style>
  <w:style w:type="paragraph" w:styleId="Title">
    <w:name w:val="Title"/>
    <w:basedOn w:val="Normal"/>
    <w:next w:val="Normal"/>
    <w:link w:val="TitleChar"/>
    <w:qFormat/>
    <w:rsid w:val="00240E97"/>
    <w:pPr>
      <w:pBdr>
        <w:top w:val="single" w:sz="4" w:space="1" w:color="auto"/>
      </w:pBdr>
      <w:jc w:val="center"/>
      <w:outlineLvl w:val="0"/>
    </w:pPr>
    <w:rPr>
      <w:rFonts w:cs="Arial"/>
      <w:b/>
      <w:bCs/>
      <w:szCs w:val="22"/>
    </w:rPr>
  </w:style>
  <w:style w:type="character" w:customStyle="1" w:styleId="TitleChar">
    <w:name w:val="Title Char"/>
    <w:basedOn w:val="DefaultParagraphFont"/>
    <w:link w:val="Title"/>
    <w:rsid w:val="00240E97"/>
    <w:rPr>
      <w:rFonts w:ascii="Arial" w:hAnsi="Arial" w:cs="Arial"/>
      <w:b/>
      <w:bCs/>
      <w:sz w:val="22"/>
      <w:szCs w:val="22"/>
    </w:rPr>
  </w:style>
  <w:style w:type="paragraph" w:styleId="Revision">
    <w:name w:val="Revision"/>
    <w:hidden/>
    <w:uiPriority w:val="99"/>
    <w:semiHidden/>
    <w:rsid w:val="00C56C04"/>
    <w:rPr>
      <w:rFonts w:ascii="Arial" w:hAnsi="Arial"/>
      <w:sz w:val="22"/>
      <w:szCs w:val="24"/>
    </w:rPr>
  </w:style>
  <w:style w:type="paragraph" w:customStyle="1" w:styleId="a">
    <w:name w:val="a"/>
    <w:basedOn w:val="Normal"/>
    <w:rsid w:val="00767167"/>
    <w:pPr>
      <w:ind w:left="1440" w:hanging="1440"/>
      <w:jc w:val="both"/>
    </w:pPr>
  </w:style>
  <w:style w:type="paragraph" w:customStyle="1" w:styleId="Pubs">
    <w:name w:val="Pubs"/>
    <w:basedOn w:val="a"/>
    <w:rsid w:val="00571A2F"/>
    <w:pPr>
      <w:numPr>
        <w:numId w:val="16"/>
      </w:numPr>
    </w:pPr>
  </w:style>
  <w:style w:type="paragraph" w:customStyle="1" w:styleId="Support">
    <w:name w:val="Support"/>
    <w:basedOn w:val="Normal"/>
    <w:rsid w:val="00F503B6"/>
    <w:pPr>
      <w:tabs>
        <w:tab w:val="right" w:pos="7920"/>
        <w:tab w:val="right" w:pos="10800"/>
      </w:tabs>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2025">
      <w:bodyDiv w:val="1"/>
      <w:marLeft w:val="0"/>
      <w:marRight w:val="0"/>
      <w:marTop w:val="0"/>
      <w:marBottom w:val="0"/>
      <w:divBdr>
        <w:top w:val="none" w:sz="0" w:space="0" w:color="auto"/>
        <w:left w:val="none" w:sz="0" w:space="0" w:color="auto"/>
        <w:bottom w:val="none" w:sz="0" w:space="0" w:color="auto"/>
        <w:right w:val="none" w:sz="0" w:space="0" w:color="auto"/>
      </w:divBdr>
    </w:div>
    <w:div w:id="8561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ncbi.nlm.nih.gov/sites/myncbi/1Zy1gups8FGAI/bibliography/48327777/public/?sort=date&amp;direction=ascend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6" ma:contentTypeDescription="Create a new document." ma:contentTypeScope="" ma:versionID="506a11ca443827ebc9d18150f24c54c9">
  <xsd:schema xmlns:xsd="http://www.w3.org/2001/XMLSchema" xmlns:xs="http://www.w3.org/2001/XMLSchema" xmlns:p="http://schemas.microsoft.com/office/2006/metadata/properties" xmlns:ns2="97b54082-1e85-426d-afc6-16ad99d216c1" xmlns:ns3="450e8ad3-2190-4242-9251-c742d282393d" targetNamespace="http://schemas.microsoft.com/office/2006/metadata/properties" ma:root="true" ma:fieldsID="61d42764574d42cc2e7083a34db7f91f" ns2:_="" ns3:_="">
    <xsd:import namespace="97b54082-1e85-426d-afc6-16ad99d216c1"/>
    <xsd:import namespace="450e8ad3-2190-4242-9251-c742d282393d"/>
    <xsd:element name="properties">
      <xsd:complexType>
        <xsd:sequence>
          <xsd:element name="documentManagement">
            <xsd:complexType>
              <xsd:all>
                <xsd:element ref="ns2:File_x0020_Status" minOccurs="0"/>
                <xsd:element ref="ns2:Category"/>
                <xsd:element ref="ns2:CR_ID" minOccurs="0"/>
                <xsd:element ref="ns2:Form_x0020_Set"/>
                <xsd:element ref="ns2:Test_x0020_Comment" minOccurs="0"/>
                <xsd:element ref="ns2:OMB_x0020_No_x002e_"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readOnly="false" ma:showField="ID">
      <xsd:simpleType>
        <xsd:restriction base="dms:Lookup"/>
      </xsd:simpleType>
    </xsd:element>
    <xsd:element name="Form_x0020_Set" ma:index="11"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Final</File_x0020_Status>
    <Category xmlns="97b54082-1e85-426d-afc6-16ad99d216c1">Master</Category>
    <CR_ID xmlns="97b54082-1e85-426d-afc6-16ad99d216c1" xsi:nil="true"/>
    <Form_x0020_Set xmlns="97b54082-1e85-426d-afc6-16ad99d216c1">SF424</Form_x0020_Set>
    <Test_x0020_Comment xmlns="97b54082-1e85-426d-afc6-16ad99d216c1">Posted 11/25/2014
12/2/2014 Brian updated default font sizes to Arial 11 in data entry areas.
12/4/2014 Brian updated formatting to client's selection of everything as Arial 11</Test_x0020_Comment>
    <OMB_x0020_No_x002e_ xmlns="97b54082-1e85-426d-afc6-16ad99d216c1">0925-0001/0002</OMB_x0020_No_x002e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42F3B0-98E2-4D75-B105-3E82B56B8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7b54082-1e85-426d-afc6-16ad99d216c1"/>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1852</Words>
  <Characters>10561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OMB No. 0925-0001/0002 (Rev. 08/12), Biographical Sketch Format Page</vt:lpstr>
    </vt:vector>
  </TitlesOfParts>
  <Company>DHHS/PHS/NIH</Company>
  <LinksUpToDate>false</LinksUpToDate>
  <CharactersWithSpaces>12389</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0925-0001/0002 (Rev. 08/12), Biographical Sketch Format Page</dc:title>
  <dc:subject>DHHS, Public Health Service Grant Application</dc:subject>
  <dc:creator>Office of Extramural Programs</dc:creator>
  <cp:keywords>PHS Grant Application, 0925-0001/0002, (Rev. 08/12), Biographical Sketch Format Page</cp:keywords>
  <dc:description/>
  <cp:lastModifiedBy>Microsoft Office User</cp:lastModifiedBy>
  <cp:revision>3</cp:revision>
  <cp:lastPrinted>2011-03-11T19:43:00Z</cp:lastPrinted>
  <dcterms:created xsi:type="dcterms:W3CDTF">2018-05-10T00:18:00Z</dcterms:created>
  <dcterms:modified xsi:type="dcterms:W3CDTF">2019-04-02T21:41:00Z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