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56" w:type="dxa"/>
        <w:jc w:val="center"/>
        <w:tblLayout w:type="fixed"/>
        <w:tblCellMar>
          <w:left w:w="115" w:type="dxa"/>
          <w:right w:w="115" w:type="dxa"/>
        </w:tblCellMar>
        <w:tblLook w:val="0000" w:firstRow="0" w:lastRow="0" w:firstColumn="0" w:lastColumn="0" w:noHBand="0" w:noVBand="0"/>
      </w:tblPr>
      <w:tblGrid>
        <w:gridCol w:w="5058"/>
        <w:gridCol w:w="1511"/>
        <w:gridCol w:w="1422"/>
        <w:gridCol w:w="2665"/>
      </w:tblGrid>
      <w:tr w:rsidR="0054471F" w:rsidRPr="00980B97" w14:paraId="0D65FCB3" w14:textId="77777777" w:rsidTr="00203E98">
        <w:trPr>
          <w:trHeight w:hRule="exact" w:val="1149"/>
          <w:jc w:val="center"/>
        </w:trPr>
        <w:tc>
          <w:tcPr>
            <w:tcW w:w="10656" w:type="dxa"/>
            <w:gridSpan w:val="4"/>
            <w:tcBorders>
              <w:top w:val="single" w:sz="6" w:space="0" w:color="auto"/>
              <w:left w:val="nil"/>
              <w:bottom w:val="single" w:sz="6" w:space="0" w:color="auto"/>
              <w:right w:val="nil"/>
            </w:tcBorders>
            <w:vAlign w:val="bottom"/>
          </w:tcPr>
          <w:p w14:paraId="2218C814" w14:textId="77777777" w:rsidR="0054471F" w:rsidRPr="00980B97" w:rsidRDefault="0054471F" w:rsidP="00DA5AC1">
            <w:pPr>
              <w:pStyle w:val="Heading1"/>
              <w:rPr>
                <w:sz w:val="24"/>
                <w:szCs w:val="24"/>
              </w:rPr>
            </w:pPr>
            <w:r w:rsidRPr="00980B97">
              <w:rPr>
                <w:sz w:val="24"/>
                <w:szCs w:val="24"/>
              </w:rPr>
              <w:t>BIOGRAPHICAL SKETCH</w:t>
            </w:r>
          </w:p>
          <w:p w14:paraId="2BC05ABE" w14:textId="2742870C" w:rsidR="0054471F" w:rsidRPr="00980B97" w:rsidRDefault="0054471F">
            <w:pPr>
              <w:pStyle w:val="HeadNoteNotItalics"/>
              <w:rPr>
                <w:sz w:val="24"/>
                <w:szCs w:val="24"/>
              </w:rPr>
            </w:pPr>
            <w:r w:rsidRPr="00980B97">
              <w:rPr>
                <w:sz w:val="24"/>
                <w:szCs w:val="24"/>
              </w:rPr>
              <w:t xml:space="preserve">Provide the following information for the </w:t>
            </w:r>
            <w:r w:rsidR="0014571A" w:rsidRPr="00980B97">
              <w:rPr>
                <w:sz w:val="24"/>
                <w:szCs w:val="24"/>
              </w:rPr>
              <w:t>Senior/</w:t>
            </w:r>
            <w:r w:rsidRPr="00980B97">
              <w:rPr>
                <w:sz w:val="24"/>
                <w:szCs w:val="24"/>
              </w:rPr>
              <w:t xml:space="preserve">key personnel </w:t>
            </w:r>
            <w:r w:rsidR="00934124" w:rsidRPr="00980B97">
              <w:rPr>
                <w:sz w:val="24"/>
                <w:szCs w:val="24"/>
              </w:rPr>
              <w:t xml:space="preserve">and other significant contributors </w:t>
            </w:r>
            <w:r w:rsidRPr="00980B97">
              <w:rPr>
                <w:sz w:val="24"/>
                <w:szCs w:val="24"/>
              </w:rPr>
              <w:t>in the order listed on Form Page 2.</w:t>
            </w:r>
            <w:r w:rsidRPr="00980B97">
              <w:rPr>
                <w:sz w:val="24"/>
                <w:szCs w:val="24"/>
              </w:rPr>
              <w:br w:type="textWrapping" w:clear="all"/>
              <w:t xml:space="preserve">Follow this format for each person. </w:t>
            </w:r>
            <w:r w:rsidR="00E670C2" w:rsidRPr="00980B97">
              <w:rPr>
                <w:b/>
                <w:bCs/>
                <w:sz w:val="24"/>
                <w:szCs w:val="24"/>
              </w:rPr>
              <w:t xml:space="preserve"> DO NOT EXCEED FIVE</w:t>
            </w:r>
            <w:r w:rsidRPr="00980B97">
              <w:rPr>
                <w:b/>
                <w:bCs/>
                <w:sz w:val="24"/>
                <w:szCs w:val="24"/>
              </w:rPr>
              <w:t xml:space="preserve"> PAGES.</w:t>
            </w:r>
          </w:p>
        </w:tc>
      </w:tr>
      <w:tr w:rsidR="009551E4" w:rsidRPr="00980B97" w14:paraId="6A798ACA" w14:textId="77777777" w:rsidTr="009551E4">
        <w:trPr>
          <w:trHeight w:hRule="exact" w:val="636"/>
          <w:jc w:val="center"/>
        </w:trPr>
        <w:tc>
          <w:tcPr>
            <w:tcW w:w="10656" w:type="dxa"/>
            <w:gridSpan w:val="4"/>
            <w:tcBorders>
              <w:left w:val="nil"/>
              <w:bottom w:val="single" w:sz="6" w:space="0" w:color="auto"/>
            </w:tcBorders>
            <w:vAlign w:val="center"/>
          </w:tcPr>
          <w:p w14:paraId="4345DE9A" w14:textId="76D1E36A" w:rsidR="009551E4" w:rsidRPr="00980B97" w:rsidRDefault="009551E4" w:rsidP="009551E4">
            <w:pPr>
              <w:pStyle w:val="FormFieldCaption"/>
              <w:rPr>
                <w:sz w:val="24"/>
                <w:szCs w:val="24"/>
              </w:rPr>
            </w:pPr>
            <w:r w:rsidRPr="00980B97">
              <w:rPr>
                <w:sz w:val="24"/>
                <w:szCs w:val="24"/>
              </w:rPr>
              <w:t>NAME: Heller, David J.</w:t>
            </w:r>
          </w:p>
        </w:tc>
      </w:tr>
      <w:tr w:rsidR="009551E4" w:rsidRPr="00980B97" w14:paraId="14E78E32" w14:textId="77777777" w:rsidTr="009551E4">
        <w:trPr>
          <w:trHeight w:hRule="exact" w:val="456"/>
          <w:jc w:val="center"/>
        </w:trPr>
        <w:tc>
          <w:tcPr>
            <w:tcW w:w="10656" w:type="dxa"/>
            <w:gridSpan w:val="4"/>
            <w:tcBorders>
              <w:left w:val="nil"/>
              <w:bottom w:val="single" w:sz="6" w:space="0" w:color="auto"/>
            </w:tcBorders>
            <w:vAlign w:val="center"/>
          </w:tcPr>
          <w:p w14:paraId="65190B03" w14:textId="77777777" w:rsidR="009551E4" w:rsidRPr="00980B97" w:rsidRDefault="009551E4" w:rsidP="009551E4">
            <w:pPr>
              <w:pStyle w:val="FormFieldCaption"/>
              <w:spacing w:before="100"/>
              <w:rPr>
                <w:sz w:val="24"/>
                <w:szCs w:val="24"/>
              </w:rPr>
            </w:pPr>
            <w:proofErr w:type="spellStart"/>
            <w:r w:rsidRPr="00980B97">
              <w:rPr>
                <w:sz w:val="24"/>
                <w:szCs w:val="24"/>
              </w:rPr>
              <w:t>eRA</w:t>
            </w:r>
            <w:proofErr w:type="spellEnd"/>
            <w:r w:rsidRPr="00980B97">
              <w:rPr>
                <w:sz w:val="24"/>
                <w:szCs w:val="24"/>
              </w:rPr>
              <w:t xml:space="preserve"> COMMONS </w:t>
            </w:r>
            <w:proofErr w:type="gramStart"/>
            <w:r w:rsidRPr="00980B97">
              <w:rPr>
                <w:sz w:val="24"/>
                <w:szCs w:val="24"/>
              </w:rPr>
              <w:t>USER NAME</w:t>
            </w:r>
            <w:proofErr w:type="gramEnd"/>
            <w:r w:rsidRPr="00980B97">
              <w:rPr>
                <w:sz w:val="24"/>
                <w:szCs w:val="24"/>
              </w:rPr>
              <w:t xml:space="preserve"> (credential, e.g., agency login) DAVIDHELLER</w:t>
            </w:r>
          </w:p>
          <w:p w14:paraId="305A57D0" w14:textId="77777777" w:rsidR="009551E4" w:rsidRPr="00980B97" w:rsidRDefault="009551E4" w:rsidP="009551E4">
            <w:pPr>
              <w:pStyle w:val="FormFieldCaption"/>
              <w:spacing w:before="100"/>
              <w:rPr>
                <w:sz w:val="24"/>
                <w:szCs w:val="24"/>
              </w:rPr>
            </w:pPr>
          </w:p>
        </w:tc>
      </w:tr>
      <w:tr w:rsidR="009551E4" w:rsidRPr="00980B97" w14:paraId="44200550" w14:textId="77777777" w:rsidTr="009551E4">
        <w:trPr>
          <w:trHeight w:hRule="exact" w:val="816"/>
          <w:jc w:val="center"/>
        </w:trPr>
        <w:tc>
          <w:tcPr>
            <w:tcW w:w="10656" w:type="dxa"/>
            <w:gridSpan w:val="4"/>
            <w:tcBorders>
              <w:left w:val="nil"/>
              <w:bottom w:val="single" w:sz="6" w:space="0" w:color="auto"/>
            </w:tcBorders>
            <w:vAlign w:val="center"/>
          </w:tcPr>
          <w:p w14:paraId="1246E085" w14:textId="0B213AB9" w:rsidR="009551E4" w:rsidRPr="00980B97" w:rsidRDefault="009551E4" w:rsidP="009551E4">
            <w:pPr>
              <w:pStyle w:val="FormFieldCaption"/>
              <w:rPr>
                <w:sz w:val="24"/>
                <w:szCs w:val="24"/>
              </w:rPr>
            </w:pPr>
            <w:r w:rsidRPr="00980B97">
              <w:rPr>
                <w:sz w:val="24"/>
                <w:szCs w:val="24"/>
              </w:rPr>
              <w:t>POSITION TITLE: Assistant Professor, Department of Health System Design and Global Health, Icahn School of Medicine at Mount Sinai</w:t>
            </w:r>
          </w:p>
        </w:tc>
      </w:tr>
      <w:tr w:rsidR="009551E4" w:rsidRPr="00980B97" w14:paraId="153B5510" w14:textId="77777777" w:rsidTr="00203E98">
        <w:trPr>
          <w:trHeight w:hRule="exact" w:val="879"/>
          <w:jc w:val="center"/>
        </w:trPr>
        <w:tc>
          <w:tcPr>
            <w:tcW w:w="10656" w:type="dxa"/>
            <w:gridSpan w:val="4"/>
            <w:tcBorders>
              <w:left w:val="nil"/>
              <w:bottom w:val="single" w:sz="6" w:space="0" w:color="auto"/>
            </w:tcBorders>
            <w:vAlign w:val="center"/>
          </w:tcPr>
          <w:p w14:paraId="7D1B23DA" w14:textId="3E96A1A5" w:rsidR="009551E4" w:rsidRPr="00980B97" w:rsidRDefault="009551E4" w:rsidP="0014571A">
            <w:pPr>
              <w:pStyle w:val="FormFieldCaption"/>
              <w:rPr>
                <w:sz w:val="24"/>
                <w:szCs w:val="24"/>
              </w:rPr>
            </w:pPr>
            <w:r w:rsidRPr="00980B97">
              <w:rPr>
                <w:sz w:val="24"/>
                <w:szCs w:val="24"/>
              </w:rPr>
              <w:t xml:space="preserve">EDUCATION/TRAINING  </w:t>
            </w:r>
            <w:r w:rsidRPr="00980B97">
              <w:rPr>
                <w:i/>
                <w:iCs/>
                <w:sz w:val="24"/>
                <w:szCs w:val="24"/>
              </w:rPr>
              <w:t>(Begin with baccalaureate or other initial professional education, such as nursing, include postdoctoral training and residency training if applicable.</w:t>
            </w:r>
            <w:r w:rsidRPr="00980B97">
              <w:rPr>
                <w:sz w:val="24"/>
                <w:szCs w:val="24"/>
              </w:rPr>
              <w:t xml:space="preserve"> </w:t>
            </w:r>
            <w:r w:rsidRPr="00980B97">
              <w:rPr>
                <w:rStyle w:val="Emphasis"/>
                <w:sz w:val="24"/>
                <w:szCs w:val="24"/>
              </w:rPr>
              <w:t>Add/delete rows as necessary.</w:t>
            </w:r>
            <w:r w:rsidRPr="00980B97">
              <w:rPr>
                <w:i/>
                <w:iCs/>
                <w:sz w:val="24"/>
                <w:szCs w:val="24"/>
              </w:rPr>
              <w:t>)</w:t>
            </w:r>
          </w:p>
        </w:tc>
      </w:tr>
      <w:tr w:rsidR="0054471F" w:rsidRPr="00980B97" w14:paraId="5EF4C3DB" w14:textId="77777777" w:rsidTr="00A411CE">
        <w:trPr>
          <w:trHeight w:val="849"/>
          <w:jc w:val="center"/>
        </w:trPr>
        <w:tc>
          <w:tcPr>
            <w:tcW w:w="5058" w:type="dxa"/>
            <w:tcBorders>
              <w:top w:val="single" w:sz="6" w:space="0" w:color="auto"/>
              <w:left w:val="nil"/>
              <w:bottom w:val="single" w:sz="6" w:space="0" w:color="auto"/>
              <w:right w:val="single" w:sz="6" w:space="0" w:color="auto"/>
            </w:tcBorders>
            <w:vAlign w:val="center"/>
          </w:tcPr>
          <w:p w14:paraId="764EC117" w14:textId="77777777" w:rsidR="0054471F" w:rsidRPr="00980B97" w:rsidRDefault="0054471F">
            <w:pPr>
              <w:pStyle w:val="FormFieldCaption"/>
              <w:jc w:val="center"/>
              <w:rPr>
                <w:sz w:val="24"/>
                <w:szCs w:val="24"/>
              </w:rPr>
            </w:pPr>
            <w:r w:rsidRPr="00980B97">
              <w:rPr>
                <w:sz w:val="24"/>
                <w:szCs w:val="24"/>
              </w:rPr>
              <w:t>INSTITUTION AND LOCATION</w:t>
            </w:r>
          </w:p>
        </w:tc>
        <w:tc>
          <w:tcPr>
            <w:tcW w:w="1511" w:type="dxa"/>
            <w:tcBorders>
              <w:top w:val="single" w:sz="6" w:space="0" w:color="auto"/>
              <w:left w:val="nil"/>
              <w:bottom w:val="single" w:sz="6" w:space="0" w:color="auto"/>
              <w:right w:val="single" w:sz="6" w:space="0" w:color="auto"/>
            </w:tcBorders>
            <w:vAlign w:val="center"/>
          </w:tcPr>
          <w:p w14:paraId="465273FC" w14:textId="77777777" w:rsidR="0054471F" w:rsidRPr="00980B97" w:rsidRDefault="0054471F">
            <w:pPr>
              <w:pStyle w:val="FormFieldCaption"/>
              <w:jc w:val="center"/>
              <w:rPr>
                <w:sz w:val="24"/>
                <w:szCs w:val="24"/>
              </w:rPr>
            </w:pPr>
            <w:r w:rsidRPr="00980B97">
              <w:rPr>
                <w:sz w:val="24"/>
                <w:szCs w:val="24"/>
              </w:rPr>
              <w:t>DEGREE</w:t>
            </w:r>
          </w:p>
          <w:p w14:paraId="64386249" w14:textId="77777777" w:rsidR="0054471F" w:rsidRPr="00980B97" w:rsidRDefault="0054471F" w:rsidP="00DA5AC1">
            <w:pPr>
              <w:pStyle w:val="FormFieldCaption"/>
              <w:jc w:val="center"/>
              <w:rPr>
                <w:i/>
                <w:sz w:val="24"/>
                <w:szCs w:val="24"/>
              </w:rPr>
            </w:pPr>
            <w:r w:rsidRPr="00980B97">
              <w:rPr>
                <w:i/>
                <w:sz w:val="24"/>
                <w:szCs w:val="24"/>
              </w:rPr>
              <w:t>(if applicable)</w:t>
            </w:r>
          </w:p>
        </w:tc>
        <w:tc>
          <w:tcPr>
            <w:tcW w:w="1422" w:type="dxa"/>
            <w:tcBorders>
              <w:top w:val="single" w:sz="6" w:space="0" w:color="auto"/>
              <w:left w:val="nil"/>
              <w:bottom w:val="single" w:sz="6" w:space="0" w:color="auto"/>
              <w:right w:val="single" w:sz="6" w:space="0" w:color="auto"/>
            </w:tcBorders>
            <w:vAlign w:val="center"/>
          </w:tcPr>
          <w:p w14:paraId="621F7F42" w14:textId="77777777" w:rsidR="0054471F" w:rsidRPr="00980B97" w:rsidRDefault="0014571A">
            <w:pPr>
              <w:pStyle w:val="FormFieldCaption"/>
              <w:jc w:val="center"/>
              <w:rPr>
                <w:sz w:val="24"/>
                <w:szCs w:val="24"/>
              </w:rPr>
            </w:pPr>
            <w:r w:rsidRPr="00980B97">
              <w:rPr>
                <w:sz w:val="24"/>
                <w:szCs w:val="24"/>
              </w:rPr>
              <w:t>MM/YY</w:t>
            </w:r>
          </w:p>
        </w:tc>
        <w:tc>
          <w:tcPr>
            <w:tcW w:w="2665" w:type="dxa"/>
            <w:tcBorders>
              <w:top w:val="single" w:sz="6" w:space="0" w:color="auto"/>
              <w:left w:val="single" w:sz="6" w:space="0" w:color="auto"/>
              <w:bottom w:val="single" w:sz="6" w:space="0" w:color="auto"/>
            </w:tcBorders>
            <w:vAlign w:val="center"/>
          </w:tcPr>
          <w:p w14:paraId="6D61E0AA" w14:textId="77777777" w:rsidR="0054471F" w:rsidRPr="00980B97" w:rsidRDefault="0054471F">
            <w:pPr>
              <w:pStyle w:val="FormFieldCaption"/>
              <w:jc w:val="center"/>
              <w:rPr>
                <w:sz w:val="24"/>
                <w:szCs w:val="24"/>
              </w:rPr>
            </w:pPr>
            <w:r w:rsidRPr="00980B97">
              <w:rPr>
                <w:sz w:val="24"/>
                <w:szCs w:val="24"/>
              </w:rPr>
              <w:t>FIELD OF STUDY</w:t>
            </w:r>
          </w:p>
        </w:tc>
      </w:tr>
      <w:tr w:rsidR="002C12E7" w:rsidRPr="00980B97" w14:paraId="6064623D" w14:textId="77777777" w:rsidTr="00E15509">
        <w:trPr>
          <w:trHeight w:val="3324"/>
          <w:jc w:val="center"/>
        </w:trPr>
        <w:tc>
          <w:tcPr>
            <w:tcW w:w="5058" w:type="dxa"/>
            <w:tcBorders>
              <w:top w:val="single" w:sz="6" w:space="0" w:color="auto"/>
              <w:left w:val="nil"/>
              <w:right w:val="single" w:sz="4" w:space="0" w:color="auto"/>
            </w:tcBorders>
            <w:vAlign w:val="center"/>
          </w:tcPr>
          <w:p w14:paraId="54472BE9" w14:textId="77777777" w:rsidR="001E2086" w:rsidRDefault="001E2086" w:rsidP="00D679E5">
            <w:pPr>
              <w:pStyle w:val="DataField11pt-Single"/>
              <w:contextualSpacing/>
              <w:rPr>
                <w:sz w:val="24"/>
                <w:szCs w:val="24"/>
              </w:rPr>
            </w:pPr>
          </w:p>
          <w:p w14:paraId="6F0A8A30" w14:textId="77777777" w:rsidR="002C12E7" w:rsidRPr="00980B97" w:rsidRDefault="002C12E7" w:rsidP="00D679E5">
            <w:pPr>
              <w:pStyle w:val="DataField11pt-Single"/>
              <w:contextualSpacing/>
              <w:rPr>
                <w:sz w:val="24"/>
                <w:szCs w:val="24"/>
              </w:rPr>
            </w:pPr>
            <w:r w:rsidRPr="00980B97">
              <w:rPr>
                <w:sz w:val="24"/>
                <w:szCs w:val="24"/>
              </w:rPr>
              <w:t>Brown University, Providence, RI</w:t>
            </w:r>
          </w:p>
          <w:p w14:paraId="02644748" w14:textId="77777777" w:rsidR="002C12E7" w:rsidRPr="00980B97" w:rsidRDefault="002C12E7" w:rsidP="00D679E5">
            <w:pPr>
              <w:pStyle w:val="DataField11pt-Single"/>
              <w:contextualSpacing/>
              <w:rPr>
                <w:sz w:val="24"/>
                <w:szCs w:val="24"/>
              </w:rPr>
            </w:pPr>
          </w:p>
          <w:p w14:paraId="5C0F41BD" w14:textId="77777777" w:rsidR="002C12E7" w:rsidRPr="00980B97" w:rsidRDefault="002C12E7" w:rsidP="00D679E5">
            <w:pPr>
              <w:pStyle w:val="DataField11pt-Single"/>
              <w:contextualSpacing/>
              <w:rPr>
                <w:sz w:val="24"/>
                <w:szCs w:val="24"/>
              </w:rPr>
            </w:pPr>
            <w:r w:rsidRPr="00980B97">
              <w:rPr>
                <w:sz w:val="24"/>
                <w:szCs w:val="24"/>
              </w:rPr>
              <w:t>Johns Hopkins Bloomberg School of Public Health, Baltimore, MD</w:t>
            </w:r>
          </w:p>
          <w:p w14:paraId="5059CC6C" w14:textId="77777777" w:rsidR="002C12E7" w:rsidRPr="00980B97" w:rsidRDefault="002C12E7" w:rsidP="00D679E5">
            <w:pPr>
              <w:pStyle w:val="DataField11pt-Single"/>
              <w:contextualSpacing/>
              <w:rPr>
                <w:sz w:val="24"/>
                <w:szCs w:val="24"/>
              </w:rPr>
            </w:pPr>
          </w:p>
          <w:p w14:paraId="3E4FBE78" w14:textId="77777777" w:rsidR="002C12E7" w:rsidRPr="00980B97" w:rsidRDefault="002C12E7" w:rsidP="00D679E5">
            <w:pPr>
              <w:pStyle w:val="DataField11pt-Single"/>
              <w:contextualSpacing/>
              <w:rPr>
                <w:sz w:val="24"/>
                <w:szCs w:val="24"/>
              </w:rPr>
            </w:pPr>
            <w:r w:rsidRPr="00980B97">
              <w:rPr>
                <w:sz w:val="24"/>
                <w:szCs w:val="24"/>
              </w:rPr>
              <w:t>University of California, San Francisco School of Medicine, San Francisco, CA</w:t>
            </w:r>
          </w:p>
          <w:p w14:paraId="144AE76D" w14:textId="77777777" w:rsidR="00E15509" w:rsidRPr="00980B97" w:rsidRDefault="00E15509" w:rsidP="00D679E5">
            <w:pPr>
              <w:pStyle w:val="DataField11pt-Single"/>
              <w:contextualSpacing/>
              <w:rPr>
                <w:sz w:val="24"/>
                <w:szCs w:val="24"/>
              </w:rPr>
            </w:pPr>
          </w:p>
          <w:p w14:paraId="06178DB7" w14:textId="77777777" w:rsidR="00E15509" w:rsidRPr="00980B97" w:rsidRDefault="00E15509" w:rsidP="00D679E5">
            <w:pPr>
              <w:pStyle w:val="DataField11pt-Single"/>
              <w:contextualSpacing/>
              <w:rPr>
                <w:sz w:val="24"/>
                <w:szCs w:val="24"/>
              </w:rPr>
            </w:pPr>
            <w:r w:rsidRPr="00980B97">
              <w:rPr>
                <w:sz w:val="24"/>
                <w:szCs w:val="24"/>
              </w:rPr>
              <w:t>Johns Hopkins Hospital, Baltimore, MD</w:t>
            </w:r>
          </w:p>
          <w:p w14:paraId="50A448FF" w14:textId="77777777" w:rsidR="00E15509" w:rsidRPr="00980B97" w:rsidRDefault="00E15509" w:rsidP="00D679E5">
            <w:pPr>
              <w:pStyle w:val="DataField11pt-Single"/>
              <w:contextualSpacing/>
              <w:rPr>
                <w:sz w:val="24"/>
                <w:szCs w:val="24"/>
              </w:rPr>
            </w:pPr>
          </w:p>
          <w:p w14:paraId="5E52A532" w14:textId="77777777" w:rsidR="00E15509" w:rsidRPr="00980B97" w:rsidRDefault="00E15509" w:rsidP="00E15509">
            <w:pPr>
              <w:pStyle w:val="DataField11pt-Single"/>
              <w:contextualSpacing/>
              <w:rPr>
                <w:sz w:val="24"/>
                <w:szCs w:val="24"/>
              </w:rPr>
            </w:pPr>
            <w:r w:rsidRPr="00980B97">
              <w:rPr>
                <w:sz w:val="24"/>
                <w:szCs w:val="24"/>
              </w:rPr>
              <w:t>University of California, San Francisco School of Medicine, San Francisco, CA</w:t>
            </w:r>
          </w:p>
          <w:p w14:paraId="18FD622E" w14:textId="77777777" w:rsidR="00A12490" w:rsidRPr="00980B97" w:rsidRDefault="00A12490" w:rsidP="00E15509">
            <w:pPr>
              <w:pStyle w:val="DataField11pt-Single"/>
              <w:contextualSpacing/>
              <w:rPr>
                <w:sz w:val="24"/>
                <w:szCs w:val="24"/>
              </w:rPr>
            </w:pPr>
          </w:p>
          <w:p w14:paraId="20043722" w14:textId="624B943D" w:rsidR="00E15509" w:rsidRPr="00980B97" w:rsidRDefault="00A12490" w:rsidP="00D679E5">
            <w:pPr>
              <w:pStyle w:val="DataField11pt-Single"/>
              <w:contextualSpacing/>
              <w:rPr>
                <w:sz w:val="24"/>
                <w:szCs w:val="24"/>
              </w:rPr>
            </w:pPr>
            <w:r w:rsidRPr="00980B97">
              <w:rPr>
                <w:sz w:val="24"/>
                <w:szCs w:val="24"/>
              </w:rPr>
              <w:t>Fogarty Int</w:t>
            </w:r>
            <w:r w:rsidR="00804F0B" w:rsidRPr="00980B97">
              <w:rPr>
                <w:sz w:val="24"/>
                <w:szCs w:val="24"/>
              </w:rPr>
              <w:t xml:space="preserve">ernational Center, </w:t>
            </w:r>
            <w:proofErr w:type="spellStart"/>
            <w:r w:rsidR="00804F0B" w:rsidRPr="00980B97">
              <w:rPr>
                <w:sz w:val="24"/>
                <w:szCs w:val="24"/>
              </w:rPr>
              <w:t>Mbale</w:t>
            </w:r>
            <w:proofErr w:type="spellEnd"/>
            <w:r w:rsidR="00804F0B" w:rsidRPr="00980B97">
              <w:rPr>
                <w:sz w:val="24"/>
                <w:szCs w:val="24"/>
              </w:rPr>
              <w:t>, Uganda</w:t>
            </w:r>
          </w:p>
        </w:tc>
        <w:tc>
          <w:tcPr>
            <w:tcW w:w="1511" w:type="dxa"/>
            <w:vMerge w:val="restart"/>
            <w:tcBorders>
              <w:top w:val="single" w:sz="6" w:space="0" w:color="auto"/>
              <w:left w:val="single" w:sz="4" w:space="0" w:color="auto"/>
              <w:right w:val="single" w:sz="4" w:space="0" w:color="auto"/>
            </w:tcBorders>
            <w:vAlign w:val="center"/>
          </w:tcPr>
          <w:p w14:paraId="16E1F6F5" w14:textId="77777777" w:rsidR="009551E4" w:rsidRPr="00980B97" w:rsidRDefault="009551E4" w:rsidP="00A411CE">
            <w:pPr>
              <w:pStyle w:val="DataField11pt-Single"/>
              <w:spacing w:after="100"/>
              <w:contextualSpacing/>
              <w:rPr>
                <w:sz w:val="24"/>
                <w:szCs w:val="24"/>
              </w:rPr>
            </w:pPr>
          </w:p>
          <w:p w14:paraId="65C10204" w14:textId="77777777" w:rsidR="001E2086" w:rsidRDefault="001E2086" w:rsidP="00A411CE">
            <w:pPr>
              <w:pStyle w:val="DataField11pt-Single"/>
              <w:spacing w:after="100"/>
              <w:contextualSpacing/>
              <w:rPr>
                <w:sz w:val="24"/>
                <w:szCs w:val="24"/>
              </w:rPr>
            </w:pPr>
          </w:p>
          <w:p w14:paraId="5CC3DC68" w14:textId="51C78D37" w:rsidR="002C12E7" w:rsidRPr="00980B97" w:rsidRDefault="00A12490" w:rsidP="00A411CE">
            <w:pPr>
              <w:pStyle w:val="DataField11pt-Single"/>
              <w:spacing w:after="100"/>
              <w:contextualSpacing/>
              <w:rPr>
                <w:sz w:val="24"/>
                <w:szCs w:val="24"/>
              </w:rPr>
            </w:pPr>
            <w:r w:rsidRPr="00980B97">
              <w:rPr>
                <w:sz w:val="24"/>
                <w:szCs w:val="24"/>
              </w:rPr>
              <w:t>AB</w:t>
            </w:r>
          </w:p>
          <w:p w14:paraId="40B94DD7" w14:textId="77777777" w:rsidR="002C12E7" w:rsidRPr="00980B97" w:rsidRDefault="002C12E7" w:rsidP="00A411CE">
            <w:pPr>
              <w:pStyle w:val="DataField11pt-Single"/>
              <w:spacing w:after="100"/>
              <w:contextualSpacing/>
              <w:rPr>
                <w:sz w:val="24"/>
                <w:szCs w:val="24"/>
              </w:rPr>
            </w:pPr>
          </w:p>
          <w:p w14:paraId="1FEBF824" w14:textId="77777777" w:rsidR="002C12E7" w:rsidRPr="00980B97" w:rsidRDefault="002C12E7" w:rsidP="00A411CE">
            <w:pPr>
              <w:pStyle w:val="DataField11pt-Single"/>
              <w:spacing w:after="100"/>
              <w:contextualSpacing/>
              <w:rPr>
                <w:sz w:val="24"/>
                <w:szCs w:val="24"/>
              </w:rPr>
            </w:pPr>
            <w:r w:rsidRPr="00980B97">
              <w:rPr>
                <w:sz w:val="24"/>
                <w:szCs w:val="24"/>
              </w:rPr>
              <w:t>MPH</w:t>
            </w:r>
          </w:p>
          <w:p w14:paraId="60294CAD" w14:textId="77777777" w:rsidR="00A411CE" w:rsidRPr="00980B97" w:rsidRDefault="00A411CE" w:rsidP="00A411CE">
            <w:pPr>
              <w:pStyle w:val="DataField11pt-Single"/>
              <w:spacing w:after="100"/>
              <w:contextualSpacing/>
              <w:rPr>
                <w:sz w:val="24"/>
                <w:szCs w:val="24"/>
              </w:rPr>
            </w:pPr>
          </w:p>
          <w:p w14:paraId="7FF9DF6E" w14:textId="77777777" w:rsidR="002C12E7" w:rsidRPr="00980B97" w:rsidRDefault="002C12E7" w:rsidP="00A411CE">
            <w:pPr>
              <w:pStyle w:val="DataField11pt-Single"/>
              <w:spacing w:after="100"/>
              <w:contextualSpacing/>
              <w:rPr>
                <w:sz w:val="24"/>
                <w:szCs w:val="24"/>
              </w:rPr>
            </w:pPr>
            <w:r w:rsidRPr="00980B97">
              <w:rPr>
                <w:sz w:val="24"/>
                <w:szCs w:val="24"/>
              </w:rPr>
              <w:t>MD</w:t>
            </w:r>
          </w:p>
          <w:p w14:paraId="2FFD72BA" w14:textId="77777777" w:rsidR="002C12E7" w:rsidRPr="00980B97" w:rsidRDefault="002C12E7" w:rsidP="00A411CE">
            <w:pPr>
              <w:pStyle w:val="DataField11pt-Single"/>
              <w:spacing w:after="100"/>
              <w:contextualSpacing/>
              <w:rPr>
                <w:sz w:val="24"/>
                <w:szCs w:val="24"/>
              </w:rPr>
            </w:pPr>
          </w:p>
          <w:p w14:paraId="29271579" w14:textId="01A1B85D" w:rsidR="002C12E7" w:rsidRPr="00980B97" w:rsidRDefault="00E15509" w:rsidP="00A411CE">
            <w:pPr>
              <w:pStyle w:val="DataField11pt-Single"/>
              <w:spacing w:after="100"/>
              <w:contextualSpacing/>
              <w:rPr>
                <w:sz w:val="24"/>
                <w:szCs w:val="24"/>
              </w:rPr>
            </w:pPr>
            <w:r w:rsidRPr="00980B97">
              <w:rPr>
                <w:sz w:val="24"/>
                <w:szCs w:val="24"/>
              </w:rPr>
              <w:t>Residency</w:t>
            </w:r>
          </w:p>
          <w:p w14:paraId="23985020" w14:textId="77777777" w:rsidR="00E15509" w:rsidRPr="00980B97" w:rsidRDefault="00E15509" w:rsidP="00A411CE">
            <w:pPr>
              <w:pStyle w:val="DataField11pt-Single"/>
              <w:spacing w:after="100"/>
              <w:contextualSpacing/>
              <w:rPr>
                <w:sz w:val="24"/>
                <w:szCs w:val="24"/>
              </w:rPr>
            </w:pPr>
          </w:p>
          <w:p w14:paraId="254690C0" w14:textId="77777777" w:rsidR="00E15509" w:rsidRPr="00980B97" w:rsidRDefault="00E15509" w:rsidP="00A411CE">
            <w:pPr>
              <w:pStyle w:val="DataField11pt-Single"/>
              <w:spacing w:after="100"/>
              <w:contextualSpacing/>
              <w:rPr>
                <w:sz w:val="24"/>
                <w:szCs w:val="24"/>
              </w:rPr>
            </w:pPr>
            <w:r w:rsidRPr="00980B97">
              <w:rPr>
                <w:sz w:val="24"/>
                <w:szCs w:val="24"/>
              </w:rPr>
              <w:t>Fellowship</w:t>
            </w:r>
          </w:p>
          <w:p w14:paraId="23573B92" w14:textId="77777777" w:rsidR="00E15509" w:rsidRPr="00980B97" w:rsidRDefault="00E15509" w:rsidP="00A411CE">
            <w:pPr>
              <w:pStyle w:val="DataField11pt-Single"/>
              <w:spacing w:after="100"/>
              <w:contextualSpacing/>
              <w:rPr>
                <w:sz w:val="24"/>
                <w:szCs w:val="24"/>
              </w:rPr>
            </w:pPr>
          </w:p>
          <w:p w14:paraId="79AB5F0E" w14:textId="08A718FF" w:rsidR="00A411CE" w:rsidRPr="00980B97" w:rsidRDefault="00A411CE" w:rsidP="00A411CE">
            <w:pPr>
              <w:pStyle w:val="DataField11pt-Single"/>
              <w:spacing w:after="100"/>
              <w:contextualSpacing/>
              <w:rPr>
                <w:sz w:val="24"/>
                <w:szCs w:val="24"/>
              </w:rPr>
            </w:pPr>
            <w:r w:rsidRPr="00980B97">
              <w:rPr>
                <w:sz w:val="24"/>
                <w:szCs w:val="24"/>
              </w:rPr>
              <w:t>Fellowship</w:t>
            </w:r>
          </w:p>
          <w:p w14:paraId="3E6A8D9A" w14:textId="77777777" w:rsidR="00A411CE" w:rsidRPr="00980B97" w:rsidRDefault="00A411CE" w:rsidP="00A12490">
            <w:pPr>
              <w:pStyle w:val="DataField11pt-Single"/>
              <w:contextualSpacing/>
              <w:rPr>
                <w:sz w:val="24"/>
                <w:szCs w:val="24"/>
              </w:rPr>
            </w:pPr>
          </w:p>
          <w:p w14:paraId="60FE30B3" w14:textId="77777777" w:rsidR="00A411CE" w:rsidRPr="00980B97" w:rsidRDefault="00A411CE" w:rsidP="00A12490">
            <w:pPr>
              <w:pStyle w:val="DataField11pt-Single"/>
              <w:contextualSpacing/>
              <w:rPr>
                <w:sz w:val="24"/>
                <w:szCs w:val="24"/>
              </w:rPr>
            </w:pPr>
          </w:p>
          <w:p w14:paraId="09331B33" w14:textId="77777777" w:rsidR="00A411CE" w:rsidRPr="00980B97" w:rsidRDefault="00A411CE" w:rsidP="00A12490">
            <w:pPr>
              <w:pStyle w:val="DataField11pt-Single"/>
              <w:contextualSpacing/>
              <w:rPr>
                <w:sz w:val="24"/>
                <w:szCs w:val="24"/>
              </w:rPr>
            </w:pPr>
          </w:p>
          <w:p w14:paraId="5B6F9CDF" w14:textId="1A2D901C" w:rsidR="002C12E7" w:rsidRPr="00980B97" w:rsidRDefault="002C12E7" w:rsidP="00A12490">
            <w:pPr>
              <w:pStyle w:val="DataField11pt-Single"/>
              <w:contextualSpacing/>
              <w:rPr>
                <w:sz w:val="24"/>
                <w:szCs w:val="24"/>
              </w:rPr>
            </w:pPr>
          </w:p>
        </w:tc>
        <w:tc>
          <w:tcPr>
            <w:tcW w:w="1422" w:type="dxa"/>
            <w:tcBorders>
              <w:top w:val="single" w:sz="6" w:space="0" w:color="auto"/>
              <w:left w:val="single" w:sz="4" w:space="0" w:color="auto"/>
              <w:right w:val="single" w:sz="4" w:space="0" w:color="auto"/>
            </w:tcBorders>
            <w:vAlign w:val="center"/>
          </w:tcPr>
          <w:p w14:paraId="6DB3AEEF" w14:textId="1E42DF8A" w:rsidR="002C12E7" w:rsidRPr="00980B97" w:rsidRDefault="002C12E7" w:rsidP="002C12E7">
            <w:pPr>
              <w:pStyle w:val="DataField11pt-Single"/>
              <w:rPr>
                <w:sz w:val="24"/>
                <w:szCs w:val="24"/>
              </w:rPr>
            </w:pPr>
            <w:r w:rsidRPr="00980B97">
              <w:rPr>
                <w:sz w:val="24"/>
                <w:szCs w:val="24"/>
              </w:rPr>
              <w:t>05/02</w:t>
            </w:r>
          </w:p>
          <w:p w14:paraId="214AFBCA" w14:textId="77777777" w:rsidR="002C12E7" w:rsidRPr="00980B97" w:rsidRDefault="002C12E7" w:rsidP="002C12E7">
            <w:pPr>
              <w:pStyle w:val="DataField11pt-Single"/>
              <w:rPr>
                <w:sz w:val="24"/>
                <w:szCs w:val="24"/>
              </w:rPr>
            </w:pPr>
          </w:p>
          <w:p w14:paraId="54AA3CB0" w14:textId="77777777" w:rsidR="002C12E7" w:rsidRPr="00980B97" w:rsidRDefault="002C12E7" w:rsidP="002C12E7">
            <w:pPr>
              <w:pStyle w:val="DataField11pt-Single"/>
              <w:rPr>
                <w:sz w:val="24"/>
                <w:szCs w:val="24"/>
              </w:rPr>
            </w:pPr>
            <w:r w:rsidRPr="00980B97">
              <w:rPr>
                <w:sz w:val="24"/>
                <w:szCs w:val="24"/>
              </w:rPr>
              <w:t>05/08</w:t>
            </w:r>
          </w:p>
          <w:p w14:paraId="21E710A5" w14:textId="77777777" w:rsidR="002C12E7" w:rsidRPr="00980B97" w:rsidRDefault="002C12E7" w:rsidP="002C12E7">
            <w:pPr>
              <w:pStyle w:val="DataField11pt-Single"/>
              <w:rPr>
                <w:sz w:val="24"/>
                <w:szCs w:val="24"/>
              </w:rPr>
            </w:pPr>
          </w:p>
          <w:p w14:paraId="2BD6FB45" w14:textId="77777777" w:rsidR="002C12E7" w:rsidRPr="00980B97" w:rsidRDefault="002C12E7" w:rsidP="002C12E7">
            <w:pPr>
              <w:pStyle w:val="DataField11pt-Single"/>
              <w:rPr>
                <w:sz w:val="24"/>
                <w:szCs w:val="24"/>
              </w:rPr>
            </w:pPr>
            <w:r w:rsidRPr="00980B97">
              <w:rPr>
                <w:sz w:val="24"/>
                <w:szCs w:val="24"/>
              </w:rPr>
              <w:t>05/09</w:t>
            </w:r>
          </w:p>
          <w:p w14:paraId="71723DE3" w14:textId="77777777" w:rsidR="002C12E7" w:rsidRPr="00980B97" w:rsidRDefault="002C12E7" w:rsidP="002C12E7">
            <w:pPr>
              <w:pStyle w:val="DataField11pt-Single"/>
              <w:rPr>
                <w:sz w:val="24"/>
                <w:szCs w:val="24"/>
              </w:rPr>
            </w:pPr>
          </w:p>
          <w:p w14:paraId="474107C2" w14:textId="77777777" w:rsidR="002C12E7" w:rsidRPr="00980B97" w:rsidRDefault="00E15509" w:rsidP="001C694A">
            <w:pPr>
              <w:pStyle w:val="DataField11pt-Single"/>
              <w:rPr>
                <w:sz w:val="24"/>
                <w:szCs w:val="24"/>
              </w:rPr>
            </w:pPr>
            <w:r w:rsidRPr="00980B97">
              <w:rPr>
                <w:sz w:val="24"/>
                <w:szCs w:val="24"/>
              </w:rPr>
              <w:t>06/12</w:t>
            </w:r>
          </w:p>
          <w:p w14:paraId="24D378F7" w14:textId="3C78CFE1" w:rsidR="00E15509" w:rsidRPr="00980B97" w:rsidRDefault="0056799D" w:rsidP="001C694A">
            <w:pPr>
              <w:pStyle w:val="DataField11pt-Single"/>
              <w:rPr>
                <w:sz w:val="24"/>
                <w:szCs w:val="24"/>
              </w:rPr>
            </w:pPr>
            <w:r w:rsidRPr="00980B97">
              <w:rPr>
                <w:sz w:val="24"/>
                <w:szCs w:val="24"/>
              </w:rPr>
              <w:t xml:space="preserve"> </w:t>
            </w:r>
          </w:p>
          <w:p w14:paraId="28E60EFC" w14:textId="77777777" w:rsidR="00E15509" w:rsidRPr="00980B97" w:rsidRDefault="00E15509" w:rsidP="001C694A">
            <w:pPr>
              <w:pStyle w:val="DataField11pt-Single"/>
              <w:rPr>
                <w:sz w:val="24"/>
                <w:szCs w:val="24"/>
              </w:rPr>
            </w:pPr>
            <w:r w:rsidRPr="00980B97">
              <w:rPr>
                <w:sz w:val="24"/>
                <w:szCs w:val="24"/>
              </w:rPr>
              <w:t>06/14</w:t>
            </w:r>
          </w:p>
          <w:p w14:paraId="1CD99604" w14:textId="77777777" w:rsidR="00A12490" w:rsidRPr="00980B97" w:rsidRDefault="00A12490" w:rsidP="001C694A">
            <w:pPr>
              <w:pStyle w:val="DataField11pt-Single"/>
              <w:rPr>
                <w:sz w:val="24"/>
                <w:szCs w:val="24"/>
              </w:rPr>
            </w:pPr>
          </w:p>
          <w:p w14:paraId="3469FF2A" w14:textId="77777777" w:rsidR="00A12490" w:rsidRPr="00980B97" w:rsidRDefault="00A12490" w:rsidP="001C694A">
            <w:pPr>
              <w:pStyle w:val="DataField11pt-Single"/>
              <w:rPr>
                <w:sz w:val="24"/>
                <w:szCs w:val="24"/>
              </w:rPr>
            </w:pPr>
            <w:r w:rsidRPr="00980B97">
              <w:rPr>
                <w:sz w:val="24"/>
                <w:szCs w:val="24"/>
              </w:rPr>
              <w:t>06/15</w:t>
            </w:r>
          </w:p>
          <w:p w14:paraId="46BD13AB" w14:textId="625CE155" w:rsidR="00A411CE" w:rsidRPr="00980B97" w:rsidRDefault="00A411CE" w:rsidP="001C694A">
            <w:pPr>
              <w:pStyle w:val="DataField11pt-Single"/>
              <w:rPr>
                <w:sz w:val="24"/>
                <w:szCs w:val="24"/>
              </w:rPr>
            </w:pPr>
          </w:p>
        </w:tc>
        <w:tc>
          <w:tcPr>
            <w:tcW w:w="2665" w:type="dxa"/>
            <w:tcBorders>
              <w:top w:val="single" w:sz="6" w:space="0" w:color="auto"/>
              <w:left w:val="single" w:sz="4" w:space="0" w:color="auto"/>
              <w:right w:val="nil"/>
            </w:tcBorders>
          </w:tcPr>
          <w:p w14:paraId="65D6AC3C" w14:textId="77777777" w:rsidR="001E2086" w:rsidRDefault="001E2086" w:rsidP="00A411CE">
            <w:pPr>
              <w:pStyle w:val="DataField11pt-Single"/>
              <w:spacing w:before="100"/>
              <w:rPr>
                <w:sz w:val="24"/>
                <w:szCs w:val="24"/>
              </w:rPr>
            </w:pPr>
          </w:p>
          <w:p w14:paraId="5EA857AB" w14:textId="77777777" w:rsidR="002C12E7" w:rsidRPr="00980B97" w:rsidRDefault="002C12E7" w:rsidP="00A411CE">
            <w:pPr>
              <w:pStyle w:val="DataField11pt-Single"/>
              <w:spacing w:before="100"/>
              <w:rPr>
                <w:sz w:val="24"/>
                <w:szCs w:val="24"/>
              </w:rPr>
            </w:pPr>
            <w:r w:rsidRPr="00980B97">
              <w:rPr>
                <w:sz w:val="24"/>
                <w:szCs w:val="24"/>
              </w:rPr>
              <w:t>Ethics and Political Philosophy</w:t>
            </w:r>
          </w:p>
          <w:p w14:paraId="355215A2" w14:textId="77777777" w:rsidR="00A411CE" w:rsidRPr="00980B97" w:rsidRDefault="00A411CE" w:rsidP="00D679E5">
            <w:pPr>
              <w:pStyle w:val="DataField11pt-Single"/>
              <w:rPr>
                <w:sz w:val="24"/>
                <w:szCs w:val="24"/>
              </w:rPr>
            </w:pPr>
          </w:p>
          <w:p w14:paraId="330D0195" w14:textId="77777777" w:rsidR="002C12E7" w:rsidRPr="00980B97" w:rsidRDefault="002C12E7" w:rsidP="00D679E5">
            <w:pPr>
              <w:pStyle w:val="DataField11pt-Single"/>
              <w:rPr>
                <w:sz w:val="24"/>
                <w:szCs w:val="24"/>
              </w:rPr>
            </w:pPr>
            <w:r w:rsidRPr="00980B97">
              <w:rPr>
                <w:sz w:val="24"/>
                <w:szCs w:val="24"/>
              </w:rPr>
              <w:t>Health Systems and Policy</w:t>
            </w:r>
          </w:p>
          <w:p w14:paraId="15027757" w14:textId="77777777" w:rsidR="002C12E7" w:rsidRPr="00980B97" w:rsidRDefault="002C12E7" w:rsidP="00D679E5">
            <w:pPr>
              <w:pStyle w:val="DataField11pt-Single"/>
              <w:rPr>
                <w:sz w:val="24"/>
                <w:szCs w:val="24"/>
              </w:rPr>
            </w:pPr>
          </w:p>
          <w:p w14:paraId="73702210" w14:textId="77777777" w:rsidR="002C12E7" w:rsidRPr="00980B97" w:rsidRDefault="002C12E7" w:rsidP="00D679E5">
            <w:pPr>
              <w:pStyle w:val="DataField11pt-Single"/>
              <w:rPr>
                <w:sz w:val="24"/>
                <w:szCs w:val="24"/>
              </w:rPr>
            </w:pPr>
            <w:r w:rsidRPr="00980B97">
              <w:rPr>
                <w:sz w:val="24"/>
                <w:szCs w:val="24"/>
              </w:rPr>
              <w:t>Medicine</w:t>
            </w:r>
          </w:p>
          <w:p w14:paraId="0ED5D657" w14:textId="77777777" w:rsidR="00E15509" w:rsidRPr="00980B97" w:rsidRDefault="00E15509" w:rsidP="00D679E5">
            <w:pPr>
              <w:pStyle w:val="DataField11pt-Single"/>
              <w:rPr>
                <w:sz w:val="24"/>
                <w:szCs w:val="24"/>
              </w:rPr>
            </w:pPr>
          </w:p>
          <w:p w14:paraId="3C8C89C5" w14:textId="6FA4F6FF" w:rsidR="00E15509" w:rsidRPr="00980B97" w:rsidRDefault="00E15509" w:rsidP="00D679E5">
            <w:pPr>
              <w:pStyle w:val="DataField11pt-Single"/>
              <w:rPr>
                <w:sz w:val="24"/>
                <w:szCs w:val="24"/>
              </w:rPr>
            </w:pPr>
            <w:r w:rsidRPr="00980B97">
              <w:rPr>
                <w:sz w:val="24"/>
                <w:szCs w:val="24"/>
              </w:rPr>
              <w:t>Internal Medicine</w:t>
            </w:r>
          </w:p>
          <w:p w14:paraId="768E0CF3" w14:textId="77777777" w:rsidR="00E15509" w:rsidRPr="00980B97" w:rsidRDefault="00E15509" w:rsidP="00D679E5">
            <w:pPr>
              <w:pStyle w:val="DataField11pt-Single"/>
              <w:rPr>
                <w:sz w:val="24"/>
                <w:szCs w:val="24"/>
              </w:rPr>
            </w:pPr>
          </w:p>
          <w:p w14:paraId="39D072D4" w14:textId="0CD2020A" w:rsidR="00E15509" w:rsidRPr="00980B97" w:rsidRDefault="00E15509" w:rsidP="00D679E5">
            <w:pPr>
              <w:pStyle w:val="DataField11pt-Single"/>
              <w:rPr>
                <w:sz w:val="24"/>
                <w:szCs w:val="24"/>
              </w:rPr>
            </w:pPr>
            <w:r w:rsidRPr="00980B97">
              <w:rPr>
                <w:sz w:val="24"/>
                <w:szCs w:val="24"/>
              </w:rPr>
              <w:t>Primary Care Research</w:t>
            </w:r>
          </w:p>
          <w:p w14:paraId="4C09F82E" w14:textId="77777777" w:rsidR="00A12490" w:rsidRPr="00980B97" w:rsidRDefault="00A12490" w:rsidP="00D679E5">
            <w:pPr>
              <w:pStyle w:val="DataField11pt-Single"/>
              <w:rPr>
                <w:sz w:val="24"/>
                <w:szCs w:val="24"/>
              </w:rPr>
            </w:pPr>
          </w:p>
          <w:p w14:paraId="1AA8FFA7" w14:textId="2F595EE1" w:rsidR="00E15509" w:rsidRPr="00980B97" w:rsidRDefault="00A12490" w:rsidP="00D679E5">
            <w:pPr>
              <w:pStyle w:val="DataField11pt-Single"/>
              <w:rPr>
                <w:sz w:val="24"/>
                <w:szCs w:val="24"/>
              </w:rPr>
            </w:pPr>
            <w:r w:rsidRPr="00980B97">
              <w:rPr>
                <w:sz w:val="24"/>
                <w:szCs w:val="24"/>
              </w:rPr>
              <w:t>Global Healt</w:t>
            </w:r>
            <w:r w:rsidR="001E2086">
              <w:rPr>
                <w:sz w:val="24"/>
                <w:szCs w:val="24"/>
              </w:rPr>
              <w:t>h</w:t>
            </w:r>
          </w:p>
        </w:tc>
      </w:tr>
      <w:tr w:rsidR="001C694A" w:rsidRPr="00980B97" w14:paraId="3DFD21E6" w14:textId="77777777" w:rsidTr="00980B97">
        <w:trPr>
          <w:trHeight w:val="85"/>
          <w:jc w:val="center"/>
        </w:trPr>
        <w:tc>
          <w:tcPr>
            <w:tcW w:w="5058" w:type="dxa"/>
            <w:tcBorders>
              <w:top w:val="nil"/>
              <w:left w:val="nil"/>
              <w:bottom w:val="single" w:sz="6" w:space="0" w:color="auto"/>
              <w:right w:val="single" w:sz="4" w:space="0" w:color="auto"/>
            </w:tcBorders>
            <w:vAlign w:val="center"/>
          </w:tcPr>
          <w:p w14:paraId="06199D53" w14:textId="63B6FE13" w:rsidR="001C694A" w:rsidRPr="00980B97" w:rsidRDefault="001C694A" w:rsidP="00D679E5">
            <w:pPr>
              <w:pStyle w:val="DataField11pt-Single"/>
              <w:contextualSpacing/>
              <w:rPr>
                <w:sz w:val="24"/>
                <w:szCs w:val="24"/>
              </w:rPr>
            </w:pPr>
          </w:p>
        </w:tc>
        <w:tc>
          <w:tcPr>
            <w:tcW w:w="1511" w:type="dxa"/>
            <w:vMerge/>
            <w:tcBorders>
              <w:left w:val="single" w:sz="4" w:space="0" w:color="auto"/>
              <w:bottom w:val="single" w:sz="6" w:space="0" w:color="auto"/>
              <w:right w:val="single" w:sz="4" w:space="0" w:color="auto"/>
            </w:tcBorders>
            <w:vAlign w:val="center"/>
          </w:tcPr>
          <w:p w14:paraId="1FB5207E" w14:textId="77777777" w:rsidR="001C694A" w:rsidRPr="00980B97" w:rsidRDefault="001C694A" w:rsidP="00D679E5">
            <w:pPr>
              <w:pStyle w:val="DataField11pt-Single"/>
              <w:jc w:val="center"/>
              <w:rPr>
                <w:sz w:val="24"/>
                <w:szCs w:val="24"/>
              </w:rPr>
            </w:pPr>
          </w:p>
        </w:tc>
        <w:tc>
          <w:tcPr>
            <w:tcW w:w="1422" w:type="dxa"/>
            <w:tcBorders>
              <w:top w:val="nil"/>
              <w:left w:val="single" w:sz="4" w:space="0" w:color="auto"/>
              <w:bottom w:val="single" w:sz="6" w:space="0" w:color="auto"/>
              <w:right w:val="single" w:sz="4" w:space="0" w:color="auto"/>
            </w:tcBorders>
            <w:vAlign w:val="center"/>
          </w:tcPr>
          <w:p w14:paraId="02AC431D" w14:textId="2B42B9C6" w:rsidR="001C694A" w:rsidRPr="00980B97" w:rsidRDefault="001C694A" w:rsidP="00D679E5">
            <w:pPr>
              <w:pStyle w:val="DataField11pt-Single"/>
              <w:jc w:val="center"/>
              <w:rPr>
                <w:sz w:val="24"/>
                <w:szCs w:val="24"/>
              </w:rPr>
            </w:pPr>
          </w:p>
        </w:tc>
        <w:tc>
          <w:tcPr>
            <w:tcW w:w="2665" w:type="dxa"/>
            <w:tcBorders>
              <w:top w:val="nil"/>
              <w:left w:val="single" w:sz="4" w:space="0" w:color="auto"/>
              <w:bottom w:val="single" w:sz="6" w:space="0" w:color="auto"/>
              <w:right w:val="nil"/>
            </w:tcBorders>
            <w:vAlign w:val="center"/>
          </w:tcPr>
          <w:p w14:paraId="25977200" w14:textId="77777777" w:rsidR="001C694A" w:rsidRPr="00980B97" w:rsidRDefault="001C694A" w:rsidP="00D679E5">
            <w:pPr>
              <w:pStyle w:val="DataField11pt-Single"/>
              <w:rPr>
                <w:sz w:val="24"/>
                <w:szCs w:val="24"/>
              </w:rPr>
            </w:pPr>
          </w:p>
        </w:tc>
      </w:tr>
    </w:tbl>
    <w:p w14:paraId="57C2B74D" w14:textId="12999C62" w:rsidR="009551E4" w:rsidRPr="00980B97" w:rsidRDefault="007F1CB3" w:rsidP="00980B97">
      <w:pPr>
        <w:spacing w:after="120"/>
        <w:outlineLvl w:val="0"/>
        <w:rPr>
          <w:rFonts w:cs="Arial"/>
          <w:b/>
          <w:sz w:val="24"/>
        </w:rPr>
      </w:pPr>
      <w:r>
        <w:rPr>
          <w:rFonts w:cs="Arial"/>
          <w:b/>
          <w:sz w:val="24"/>
        </w:rPr>
        <w:t xml:space="preserve">A. </w:t>
      </w:r>
      <w:r w:rsidR="007A04F3" w:rsidRPr="00980B97">
        <w:rPr>
          <w:rFonts w:cs="Arial"/>
          <w:b/>
          <w:sz w:val="24"/>
        </w:rPr>
        <w:t>Personal Statement</w:t>
      </w:r>
    </w:p>
    <w:p w14:paraId="312F037D" w14:textId="6922C867" w:rsidR="00B57867" w:rsidRPr="007F1CB3" w:rsidRDefault="00E15509" w:rsidP="009551E4">
      <w:pPr>
        <w:spacing w:after="120"/>
        <w:outlineLvl w:val="0"/>
        <w:rPr>
          <w:rFonts w:cs="Arial"/>
          <w:sz w:val="24"/>
        </w:rPr>
      </w:pPr>
      <w:r w:rsidRPr="00980B97">
        <w:rPr>
          <w:rFonts w:cs="Arial"/>
          <w:sz w:val="24"/>
        </w:rPr>
        <w:t xml:space="preserve">I am a primary care physician whose goal is to </w:t>
      </w:r>
      <w:r w:rsidR="00A72DB5" w:rsidRPr="00980B97">
        <w:rPr>
          <w:rFonts w:cs="Arial"/>
          <w:sz w:val="24"/>
        </w:rPr>
        <w:t>become</w:t>
      </w:r>
      <w:r w:rsidR="0048632C" w:rsidRPr="00980B97">
        <w:rPr>
          <w:rFonts w:cs="Arial"/>
          <w:sz w:val="24"/>
        </w:rPr>
        <w:t xml:space="preserve"> an</w:t>
      </w:r>
      <w:r w:rsidR="00A12490" w:rsidRPr="00980B97">
        <w:rPr>
          <w:rFonts w:cs="Arial"/>
          <w:sz w:val="24"/>
        </w:rPr>
        <w:t xml:space="preserve"> independent researcher who designs, implements, and evaluates non-physician-led clinical interventions for the integrated control of multiple chronic conditions in low- and middle-income countries. </w:t>
      </w:r>
      <w:r w:rsidR="00B57867" w:rsidRPr="00980B97">
        <w:rPr>
          <w:rFonts w:cs="Arial"/>
          <w:sz w:val="24"/>
        </w:rPr>
        <w:t>Chronic non-communicable diseases (NCDs) such as hypertension and depression, which we struggle to detect and manage in the United States, are now the leading causes of disability and death in low- and middle-income countries (LMICs). Fragile health systems in LMICs increasingly struggle to respond to this rapid transition due to staff and supply shortages and an infrastructure designed chiefly for acute, curative care of communicable illnesses. Effective LMIC chronic disease programs have leveraged non-physicians, such as nurses and community health volunteers, to render care. However, most of these initiatives focus on only one disease, an approach that becomes increasingly inefficient and ineffective as NCDs become more prevalent and disabling.</w:t>
      </w:r>
    </w:p>
    <w:p w14:paraId="67DE90EA" w14:textId="50A7C67C" w:rsidR="009551E4" w:rsidRPr="00980B97" w:rsidRDefault="00A12490" w:rsidP="009551E4">
      <w:pPr>
        <w:spacing w:after="120"/>
        <w:outlineLvl w:val="0"/>
        <w:rPr>
          <w:rFonts w:cs="Arial"/>
          <w:sz w:val="24"/>
        </w:rPr>
      </w:pPr>
      <w:r w:rsidRPr="00980B97">
        <w:rPr>
          <w:rFonts w:cs="Arial"/>
          <w:sz w:val="24"/>
        </w:rPr>
        <w:lastRenderedPageBreak/>
        <w:t xml:space="preserve">I aim </w:t>
      </w:r>
      <w:r w:rsidR="00B57867" w:rsidRPr="0023677D">
        <w:rPr>
          <w:rFonts w:cs="Arial"/>
          <w:sz w:val="24"/>
        </w:rPr>
        <w:t xml:space="preserve">in </w:t>
      </w:r>
      <w:r w:rsidR="00A14D45">
        <w:rPr>
          <w:rFonts w:cs="Arial"/>
          <w:sz w:val="24"/>
        </w:rPr>
        <w:t>my current work</w:t>
      </w:r>
      <w:r w:rsidR="00B57867" w:rsidRPr="0023677D">
        <w:rPr>
          <w:rFonts w:cs="Arial"/>
          <w:sz w:val="24"/>
        </w:rPr>
        <w:t xml:space="preserve"> to</w:t>
      </w:r>
      <w:r w:rsidRPr="00980B97">
        <w:rPr>
          <w:rFonts w:cs="Arial"/>
          <w:sz w:val="24"/>
        </w:rPr>
        <w:t xml:space="preserve"> develop </w:t>
      </w:r>
      <w:r w:rsidR="00B57867" w:rsidRPr="0023677D">
        <w:rPr>
          <w:rFonts w:cs="Arial"/>
          <w:sz w:val="24"/>
        </w:rPr>
        <w:t xml:space="preserve">a </w:t>
      </w:r>
      <w:r w:rsidRPr="00980B97">
        <w:rPr>
          <w:rFonts w:cs="Arial"/>
          <w:sz w:val="24"/>
        </w:rPr>
        <w:t>care model that address</w:t>
      </w:r>
      <w:r w:rsidR="00B57867" w:rsidRPr="0023677D">
        <w:rPr>
          <w:rFonts w:cs="Arial"/>
          <w:sz w:val="24"/>
        </w:rPr>
        <w:t>es</w:t>
      </w:r>
      <w:r w:rsidRPr="00980B97">
        <w:rPr>
          <w:rFonts w:cs="Arial"/>
          <w:sz w:val="24"/>
        </w:rPr>
        <w:t xml:space="preserve"> t</w:t>
      </w:r>
      <w:r w:rsidR="0031360C" w:rsidRPr="00980B97">
        <w:rPr>
          <w:rFonts w:cs="Arial"/>
          <w:sz w:val="24"/>
        </w:rPr>
        <w:t xml:space="preserve">he </w:t>
      </w:r>
      <w:r w:rsidRPr="00980B97">
        <w:rPr>
          <w:rFonts w:cs="Arial"/>
          <w:sz w:val="24"/>
        </w:rPr>
        <w:t>behavioral risk factors common to nearly all chronic diseases – namely tobacco use, alcohol abuse</w:t>
      </w:r>
      <w:r w:rsidR="0031360C" w:rsidRPr="00980B97">
        <w:rPr>
          <w:rFonts w:cs="Arial"/>
          <w:sz w:val="24"/>
        </w:rPr>
        <w:t xml:space="preserve">, physical inactivity, and depressed mood </w:t>
      </w:r>
      <w:r w:rsidRPr="00980B97">
        <w:rPr>
          <w:rFonts w:cs="Arial"/>
          <w:sz w:val="24"/>
        </w:rPr>
        <w:t xml:space="preserve">– </w:t>
      </w:r>
      <w:r w:rsidR="00804F0B" w:rsidRPr="00980B97">
        <w:rPr>
          <w:rFonts w:cs="Arial"/>
          <w:sz w:val="24"/>
        </w:rPr>
        <w:t xml:space="preserve">and apply </w:t>
      </w:r>
      <w:r w:rsidR="0023677D" w:rsidRPr="0023677D">
        <w:rPr>
          <w:rFonts w:cs="Arial"/>
          <w:sz w:val="24"/>
        </w:rPr>
        <w:t>it</w:t>
      </w:r>
      <w:r w:rsidR="00804F0B" w:rsidRPr="00980B97">
        <w:rPr>
          <w:rFonts w:cs="Arial"/>
          <w:sz w:val="24"/>
        </w:rPr>
        <w:t xml:space="preserve"> to the integrated treatment </w:t>
      </w:r>
      <w:r w:rsidR="00BF67E7" w:rsidRPr="00980B97">
        <w:rPr>
          <w:rFonts w:cs="Arial"/>
          <w:sz w:val="24"/>
        </w:rPr>
        <w:t xml:space="preserve">of </w:t>
      </w:r>
      <w:r w:rsidR="0023677D" w:rsidRPr="0023677D">
        <w:rPr>
          <w:rFonts w:cs="Arial"/>
          <w:sz w:val="24"/>
        </w:rPr>
        <w:t xml:space="preserve">two </w:t>
      </w:r>
      <w:r w:rsidR="00804F0B" w:rsidRPr="00980B97">
        <w:rPr>
          <w:rFonts w:cs="Arial"/>
          <w:sz w:val="24"/>
        </w:rPr>
        <w:t xml:space="preserve">leading causes of chronic disease morbidity and mortality: </w:t>
      </w:r>
      <w:r w:rsidR="00BF67E7" w:rsidRPr="00980B97">
        <w:rPr>
          <w:rFonts w:cs="Arial"/>
          <w:sz w:val="24"/>
        </w:rPr>
        <w:t>hypertension and depression.</w:t>
      </w:r>
    </w:p>
    <w:p w14:paraId="642F5C63" w14:textId="2B75BDA2" w:rsidR="009551E4" w:rsidRPr="00980B97" w:rsidRDefault="00BE64AD" w:rsidP="009551E4">
      <w:pPr>
        <w:spacing w:after="120"/>
        <w:rPr>
          <w:rFonts w:cs="Arial"/>
          <w:sz w:val="24"/>
        </w:rPr>
      </w:pPr>
      <w:r w:rsidRPr="00980B97">
        <w:rPr>
          <w:rFonts w:cs="Arial"/>
          <w:sz w:val="24"/>
        </w:rPr>
        <w:t xml:space="preserve">My previous work in global health has ranged from the </w:t>
      </w:r>
      <w:r w:rsidR="0078443A" w:rsidRPr="00980B97">
        <w:rPr>
          <w:rFonts w:cs="Arial"/>
          <w:sz w:val="24"/>
        </w:rPr>
        <w:t xml:space="preserve">quantitative </w:t>
      </w:r>
      <w:r w:rsidR="009A3A2D" w:rsidRPr="00980B97">
        <w:rPr>
          <w:rFonts w:cs="Arial"/>
          <w:sz w:val="24"/>
        </w:rPr>
        <w:t xml:space="preserve">assessment </w:t>
      </w:r>
      <w:r w:rsidRPr="00980B97">
        <w:rPr>
          <w:rFonts w:cs="Arial"/>
          <w:sz w:val="24"/>
        </w:rPr>
        <w:t xml:space="preserve">of trauma </w:t>
      </w:r>
      <w:r w:rsidR="0078443A" w:rsidRPr="00980B97">
        <w:rPr>
          <w:rFonts w:cs="Arial"/>
          <w:sz w:val="24"/>
        </w:rPr>
        <w:t>care and hypertension screening programs</w:t>
      </w:r>
      <w:r w:rsidR="009A3A2D" w:rsidRPr="00980B97">
        <w:rPr>
          <w:rFonts w:cs="Arial"/>
          <w:sz w:val="24"/>
        </w:rPr>
        <w:t xml:space="preserve"> in Pakistan and Uganda</w:t>
      </w:r>
      <w:r w:rsidR="0078443A" w:rsidRPr="00980B97">
        <w:rPr>
          <w:rFonts w:cs="Arial"/>
          <w:sz w:val="24"/>
        </w:rPr>
        <w:t xml:space="preserve"> to the qualitative evaluation of </w:t>
      </w:r>
      <w:r w:rsidR="009A3A2D" w:rsidRPr="00980B97">
        <w:rPr>
          <w:rFonts w:cs="Arial"/>
          <w:sz w:val="24"/>
        </w:rPr>
        <w:t>a researcher coalition’s impact to influenc</w:t>
      </w:r>
      <w:r w:rsidR="00804F0B" w:rsidRPr="00980B97">
        <w:rPr>
          <w:rFonts w:cs="Arial"/>
          <w:sz w:val="24"/>
        </w:rPr>
        <w:t>e health</w:t>
      </w:r>
      <w:r w:rsidR="00D04D19" w:rsidRPr="00980B97">
        <w:rPr>
          <w:rFonts w:cs="Arial"/>
          <w:sz w:val="24"/>
        </w:rPr>
        <w:t xml:space="preserve"> policy in Bangladesh</w:t>
      </w:r>
      <w:r w:rsidR="00B2688A" w:rsidRPr="00980B97">
        <w:rPr>
          <w:rFonts w:cs="Arial"/>
          <w:sz w:val="24"/>
        </w:rPr>
        <w:t xml:space="preserve">. </w:t>
      </w:r>
      <w:r w:rsidR="00623336" w:rsidRPr="00980B97">
        <w:rPr>
          <w:rFonts w:cs="Arial"/>
          <w:sz w:val="24"/>
        </w:rPr>
        <w:t xml:space="preserve">After graduating from Brown University, I </w:t>
      </w:r>
      <w:r w:rsidR="00623336" w:rsidRPr="00980B97">
        <w:rPr>
          <w:rFonts w:cs="Arial"/>
          <w:color w:val="1A1A1A"/>
          <w:sz w:val="24"/>
        </w:rPr>
        <w:t>received my</w:t>
      </w:r>
      <w:r w:rsidR="004119A3" w:rsidRPr="00980B97">
        <w:rPr>
          <w:rFonts w:cs="Arial"/>
          <w:color w:val="1A1A1A"/>
          <w:sz w:val="24"/>
        </w:rPr>
        <w:t xml:space="preserve"> MD degree from the University of California San Francisco (UCSF) and a Master of Public Heal</w:t>
      </w:r>
      <w:r w:rsidR="00700428" w:rsidRPr="00980B97">
        <w:rPr>
          <w:rFonts w:cs="Arial"/>
          <w:color w:val="1A1A1A"/>
          <w:sz w:val="24"/>
        </w:rPr>
        <w:t>th from Johns Hopkins</w:t>
      </w:r>
      <w:r w:rsidR="004119A3" w:rsidRPr="00980B97">
        <w:rPr>
          <w:rFonts w:cs="Arial"/>
          <w:color w:val="1A1A1A"/>
          <w:sz w:val="24"/>
        </w:rPr>
        <w:t xml:space="preserve">. </w:t>
      </w:r>
      <w:r w:rsidR="00623336" w:rsidRPr="00980B97">
        <w:rPr>
          <w:rFonts w:cs="Arial"/>
          <w:color w:val="1A1A1A"/>
          <w:sz w:val="24"/>
        </w:rPr>
        <w:t>During this time</w:t>
      </w:r>
      <w:r w:rsidR="00C47C05" w:rsidRPr="00980B97">
        <w:rPr>
          <w:rFonts w:cs="Arial"/>
          <w:color w:val="1A1A1A"/>
          <w:sz w:val="24"/>
        </w:rPr>
        <w:t>,</w:t>
      </w:r>
      <w:r w:rsidR="00623336" w:rsidRPr="00980B97">
        <w:rPr>
          <w:rFonts w:cs="Arial"/>
          <w:color w:val="1A1A1A"/>
          <w:sz w:val="24"/>
        </w:rPr>
        <w:t xml:space="preserve"> I completed a summer internship at the World Health Organization, where I </w:t>
      </w:r>
      <w:r w:rsidR="00F60607" w:rsidRPr="00980B97">
        <w:rPr>
          <w:rFonts w:cs="Arial"/>
          <w:color w:val="1A1A1A"/>
          <w:sz w:val="24"/>
        </w:rPr>
        <w:t>first developed an interest in multiple-disease primary care models through research into country health system performance. Then, as a resident at Johns Hopkins, I came to realize a passion for the clinical practice of outpatient care that leverages screening, counseling, and judicious treatment algorithms for the primary prevention of cardiovascular and other conditions that led to many preventable inpatient admissions. This interest led me to return to UCSF for a primary care research fellowship, where I gained an advanced certificate in implementation science methods and further research experience in both quantifying models for</w:t>
      </w:r>
      <w:r w:rsidR="001E2086">
        <w:rPr>
          <w:rFonts w:cs="Arial"/>
          <w:color w:val="1A1A1A"/>
          <w:sz w:val="24"/>
        </w:rPr>
        <w:t xml:space="preserve"> cardiovascular disease</w:t>
      </w:r>
      <w:r w:rsidR="00F60607" w:rsidRPr="00980B97">
        <w:rPr>
          <w:rFonts w:cs="Arial"/>
          <w:color w:val="1A1A1A"/>
          <w:sz w:val="24"/>
        </w:rPr>
        <w:t xml:space="preserve"> </w:t>
      </w:r>
      <w:r w:rsidR="001E2086">
        <w:rPr>
          <w:rFonts w:cs="Arial"/>
          <w:color w:val="1A1A1A"/>
          <w:sz w:val="24"/>
        </w:rPr>
        <w:t>(</w:t>
      </w:r>
      <w:r w:rsidR="00F60607" w:rsidRPr="00980B97">
        <w:rPr>
          <w:rFonts w:cs="Arial"/>
          <w:color w:val="1A1A1A"/>
          <w:sz w:val="24"/>
        </w:rPr>
        <w:t>CVD</w:t>
      </w:r>
      <w:r w:rsidR="001E2086">
        <w:rPr>
          <w:rFonts w:cs="Arial"/>
          <w:color w:val="1A1A1A"/>
          <w:sz w:val="24"/>
        </w:rPr>
        <w:t>)</w:t>
      </w:r>
      <w:r w:rsidR="00F60607" w:rsidRPr="00980B97">
        <w:rPr>
          <w:rFonts w:cs="Arial"/>
          <w:color w:val="1A1A1A"/>
          <w:sz w:val="24"/>
        </w:rPr>
        <w:t xml:space="preserve"> prevention policy </w:t>
      </w:r>
      <w:r w:rsidR="00C47C05" w:rsidRPr="00980B97">
        <w:rPr>
          <w:rFonts w:cs="Arial"/>
          <w:color w:val="1A1A1A"/>
          <w:sz w:val="24"/>
        </w:rPr>
        <w:t>(with Kirst</w:t>
      </w:r>
      <w:r w:rsidR="00F60607" w:rsidRPr="00980B97">
        <w:rPr>
          <w:rFonts w:cs="Arial"/>
          <w:color w:val="1A1A1A"/>
          <w:sz w:val="24"/>
        </w:rPr>
        <w:t xml:space="preserve">en </w:t>
      </w:r>
      <w:proofErr w:type="spellStart"/>
      <w:r w:rsidR="00F60607" w:rsidRPr="00980B97">
        <w:rPr>
          <w:rFonts w:cs="Arial"/>
          <w:color w:val="1A1A1A"/>
          <w:sz w:val="24"/>
        </w:rPr>
        <w:t>Bibbins</w:t>
      </w:r>
      <w:proofErr w:type="spellEnd"/>
      <w:r w:rsidR="00F60607" w:rsidRPr="00980B97">
        <w:rPr>
          <w:rFonts w:cs="Arial"/>
          <w:color w:val="1A1A1A"/>
          <w:sz w:val="24"/>
        </w:rPr>
        <w:t xml:space="preserve">-Domingo) and qualitatively evaluating researchers’ ability to </w:t>
      </w:r>
      <w:r w:rsidR="00700428" w:rsidRPr="00980B97">
        <w:rPr>
          <w:rFonts w:cs="Arial"/>
          <w:color w:val="1A1A1A"/>
          <w:sz w:val="24"/>
        </w:rPr>
        <w:t xml:space="preserve">influence </w:t>
      </w:r>
      <w:r w:rsidR="00F60607" w:rsidRPr="00980B97">
        <w:rPr>
          <w:rFonts w:cs="Arial"/>
          <w:color w:val="1A1A1A"/>
          <w:sz w:val="24"/>
        </w:rPr>
        <w:t>policy</w:t>
      </w:r>
      <w:r w:rsidR="00700428" w:rsidRPr="00980B97">
        <w:rPr>
          <w:rFonts w:cs="Arial"/>
          <w:color w:val="1A1A1A"/>
          <w:sz w:val="24"/>
        </w:rPr>
        <w:t xml:space="preserve"> implementation</w:t>
      </w:r>
      <w:r w:rsidR="00F60607" w:rsidRPr="00980B97">
        <w:rPr>
          <w:rFonts w:cs="Arial"/>
          <w:color w:val="1A1A1A"/>
          <w:sz w:val="24"/>
        </w:rPr>
        <w:t xml:space="preserve"> (with Andrew Bindman). A subsequent </w:t>
      </w:r>
      <w:r w:rsidR="0056799D" w:rsidRPr="00980B97">
        <w:rPr>
          <w:rFonts w:cs="Arial"/>
          <w:color w:val="1A1A1A"/>
          <w:sz w:val="24"/>
        </w:rPr>
        <w:t xml:space="preserve">Fogarty International Center research fellowship in </w:t>
      </w:r>
      <w:proofErr w:type="spellStart"/>
      <w:r w:rsidR="0056799D" w:rsidRPr="00980B97">
        <w:rPr>
          <w:rFonts w:cs="Arial"/>
          <w:color w:val="1A1A1A"/>
          <w:sz w:val="24"/>
        </w:rPr>
        <w:t>Mbale</w:t>
      </w:r>
      <w:proofErr w:type="spellEnd"/>
      <w:r w:rsidR="0056799D" w:rsidRPr="00980B97">
        <w:rPr>
          <w:rFonts w:cs="Arial"/>
          <w:color w:val="1A1A1A"/>
          <w:sz w:val="24"/>
        </w:rPr>
        <w:t>, Uganda allowed me to app</w:t>
      </w:r>
      <w:r w:rsidR="00C47C05" w:rsidRPr="00980B97">
        <w:rPr>
          <w:rFonts w:cs="Arial"/>
          <w:color w:val="1A1A1A"/>
          <w:sz w:val="24"/>
        </w:rPr>
        <w:t>l</w:t>
      </w:r>
      <w:r w:rsidR="0056799D" w:rsidRPr="00980B97">
        <w:rPr>
          <w:rFonts w:cs="Arial"/>
          <w:color w:val="1A1A1A"/>
          <w:sz w:val="24"/>
        </w:rPr>
        <w:t>y these skills in a global setting: I evaluated the quality of hypertension care associated with the Sustainable East African Research for Community Health (SEARCH) study both through a quantitative analysis of the consistency of care delivery in Uganda and Kenya, and a mixed-methods evaluation of patients’ and providers</w:t>
      </w:r>
      <w:r w:rsidR="001E2086">
        <w:rPr>
          <w:rFonts w:cs="Arial"/>
          <w:color w:val="1A1A1A"/>
          <w:sz w:val="24"/>
        </w:rPr>
        <w:t xml:space="preserve">’ use and </w:t>
      </w:r>
      <w:r w:rsidR="0056799D" w:rsidRPr="00980B97">
        <w:rPr>
          <w:rFonts w:cs="Arial"/>
          <w:color w:val="1A1A1A"/>
          <w:sz w:val="24"/>
        </w:rPr>
        <w:t xml:space="preserve">retention of care messages in </w:t>
      </w:r>
      <w:proofErr w:type="spellStart"/>
      <w:r w:rsidR="0056799D" w:rsidRPr="00980B97">
        <w:rPr>
          <w:rFonts w:cs="Arial"/>
          <w:color w:val="1A1A1A"/>
          <w:sz w:val="24"/>
        </w:rPr>
        <w:t>Mbale</w:t>
      </w:r>
      <w:proofErr w:type="spellEnd"/>
      <w:r w:rsidR="002A26EE" w:rsidRPr="00980B97">
        <w:rPr>
          <w:rFonts w:cs="Arial"/>
          <w:color w:val="1A1A1A"/>
          <w:sz w:val="24"/>
        </w:rPr>
        <w:t>.</w:t>
      </w:r>
      <w:r w:rsidR="0056799D" w:rsidRPr="00980B97">
        <w:rPr>
          <w:rFonts w:cs="Arial"/>
          <w:color w:val="1A1A1A"/>
          <w:sz w:val="24"/>
        </w:rPr>
        <w:t xml:space="preserve"> </w:t>
      </w:r>
    </w:p>
    <w:p w14:paraId="4F3D6DCA" w14:textId="5EF8B575" w:rsidR="0023677D" w:rsidRPr="007F1CB3" w:rsidRDefault="00F60607" w:rsidP="009551E4">
      <w:pPr>
        <w:spacing w:after="120"/>
        <w:rPr>
          <w:rFonts w:cs="Arial"/>
          <w:color w:val="1A1A1A"/>
          <w:sz w:val="24"/>
        </w:rPr>
      </w:pPr>
      <w:r w:rsidRPr="00980B97">
        <w:rPr>
          <w:rFonts w:cs="Arial"/>
          <w:color w:val="1A1A1A"/>
          <w:sz w:val="24"/>
        </w:rPr>
        <w:t xml:space="preserve">After joining the faculty in the Department of Health System Design and Global Health at Mount Sinai, I have continued to </w:t>
      </w:r>
      <w:r w:rsidR="00BF67E7" w:rsidRPr="00980B97">
        <w:rPr>
          <w:rFonts w:cs="Arial"/>
          <w:color w:val="1A1A1A"/>
          <w:sz w:val="24"/>
        </w:rPr>
        <w:t>develop these skills through my subsequent work in Uganda and Ghana.</w:t>
      </w:r>
      <w:r w:rsidRPr="00980B97">
        <w:rPr>
          <w:rFonts w:cs="Arial"/>
          <w:color w:val="1A1A1A"/>
          <w:sz w:val="24"/>
        </w:rPr>
        <w:t xml:space="preserve"> With Rose Clarke </w:t>
      </w:r>
      <w:proofErr w:type="spellStart"/>
      <w:r w:rsidRPr="00980B97">
        <w:rPr>
          <w:rFonts w:cs="Arial"/>
          <w:color w:val="1A1A1A"/>
          <w:sz w:val="24"/>
        </w:rPr>
        <w:t>Nan</w:t>
      </w:r>
      <w:r w:rsidR="00786576" w:rsidRPr="00980B97">
        <w:rPr>
          <w:rFonts w:cs="Arial"/>
          <w:color w:val="1A1A1A"/>
          <w:sz w:val="24"/>
        </w:rPr>
        <w:t>yonga</w:t>
      </w:r>
      <w:proofErr w:type="spellEnd"/>
      <w:r w:rsidR="00786576" w:rsidRPr="00980B97">
        <w:rPr>
          <w:rFonts w:cs="Arial"/>
          <w:color w:val="1A1A1A"/>
          <w:sz w:val="24"/>
        </w:rPr>
        <w:t xml:space="preserve"> at the International Hospi</w:t>
      </w:r>
      <w:r w:rsidRPr="00980B97">
        <w:rPr>
          <w:rFonts w:cs="Arial"/>
          <w:color w:val="1A1A1A"/>
          <w:sz w:val="24"/>
        </w:rPr>
        <w:t xml:space="preserve">tal Kampala </w:t>
      </w:r>
      <w:r w:rsidR="00BF67E7" w:rsidRPr="00980B97">
        <w:rPr>
          <w:rFonts w:cs="Arial"/>
          <w:color w:val="1A1A1A"/>
          <w:sz w:val="24"/>
        </w:rPr>
        <w:t xml:space="preserve">(IHK) </w:t>
      </w:r>
      <w:r w:rsidRPr="00980B97">
        <w:rPr>
          <w:rFonts w:cs="Arial"/>
          <w:color w:val="1A1A1A"/>
          <w:sz w:val="24"/>
        </w:rPr>
        <w:t>in Uganda, I launched a mixed-methods study of the quality of hypertension care at this private Ugandan</w:t>
      </w:r>
      <w:r w:rsidR="00D04D19" w:rsidRPr="00980B97">
        <w:rPr>
          <w:rFonts w:cs="Arial"/>
          <w:color w:val="1A1A1A"/>
          <w:sz w:val="24"/>
        </w:rPr>
        <w:t xml:space="preserve"> </w:t>
      </w:r>
      <w:r w:rsidR="002A26EE" w:rsidRPr="00980B97">
        <w:rPr>
          <w:rFonts w:cs="Arial"/>
          <w:color w:val="1A1A1A"/>
          <w:sz w:val="24"/>
        </w:rPr>
        <w:t>hospital, which has led to five</w:t>
      </w:r>
      <w:r w:rsidR="00D04D19" w:rsidRPr="00980B97">
        <w:rPr>
          <w:rFonts w:cs="Arial"/>
          <w:color w:val="1A1A1A"/>
          <w:sz w:val="24"/>
        </w:rPr>
        <w:t xml:space="preserve"> </w:t>
      </w:r>
      <w:r w:rsidRPr="00980B97">
        <w:rPr>
          <w:rFonts w:cs="Arial"/>
          <w:color w:val="1A1A1A"/>
          <w:sz w:val="24"/>
        </w:rPr>
        <w:t>abstracts to date</w:t>
      </w:r>
      <w:r w:rsidR="002A26EE" w:rsidRPr="00980B97">
        <w:rPr>
          <w:rFonts w:cs="Arial"/>
          <w:color w:val="1A1A1A"/>
          <w:sz w:val="24"/>
        </w:rPr>
        <w:t xml:space="preserve"> with two completed publications and three</w:t>
      </w:r>
      <w:r w:rsidR="0031360C" w:rsidRPr="00980B97">
        <w:rPr>
          <w:rFonts w:cs="Arial"/>
          <w:color w:val="1A1A1A"/>
          <w:sz w:val="24"/>
        </w:rPr>
        <w:t xml:space="preserve"> more pendi</w:t>
      </w:r>
      <w:r w:rsidR="002A26EE" w:rsidRPr="00980B97">
        <w:rPr>
          <w:rFonts w:cs="Arial"/>
          <w:color w:val="1A1A1A"/>
          <w:sz w:val="24"/>
        </w:rPr>
        <w:t>ng</w:t>
      </w:r>
      <w:r w:rsidRPr="00980B97">
        <w:rPr>
          <w:rFonts w:cs="Arial"/>
          <w:color w:val="1A1A1A"/>
          <w:sz w:val="24"/>
        </w:rPr>
        <w:t>.</w:t>
      </w:r>
      <w:r w:rsidR="00700428" w:rsidRPr="00980B97">
        <w:rPr>
          <w:rFonts w:cs="Arial"/>
          <w:color w:val="1A1A1A"/>
          <w:sz w:val="24"/>
        </w:rPr>
        <w:t xml:space="preserve"> Separately</w:t>
      </w:r>
      <w:r w:rsidR="00FD4A24" w:rsidRPr="00980B97">
        <w:rPr>
          <w:rFonts w:cs="Arial"/>
          <w:color w:val="1A1A1A"/>
          <w:sz w:val="24"/>
        </w:rPr>
        <w:t xml:space="preserve">, I have engaged in policy research, advocacy, and teaching related to chronic disease </w:t>
      </w:r>
      <w:r w:rsidR="00C47C05" w:rsidRPr="00980B97">
        <w:rPr>
          <w:rFonts w:cs="Arial"/>
          <w:color w:val="1A1A1A"/>
          <w:sz w:val="24"/>
        </w:rPr>
        <w:t>control, includ</w:t>
      </w:r>
      <w:r w:rsidR="00FD4A24" w:rsidRPr="00980B97">
        <w:rPr>
          <w:rFonts w:cs="Arial"/>
          <w:color w:val="1A1A1A"/>
          <w:sz w:val="24"/>
        </w:rPr>
        <w:t>ing mentorshi</w:t>
      </w:r>
      <w:r w:rsidR="002A26EE" w:rsidRPr="00980B97">
        <w:rPr>
          <w:rFonts w:cs="Arial"/>
          <w:color w:val="1A1A1A"/>
          <w:sz w:val="24"/>
        </w:rPr>
        <w:t>p of nine</w:t>
      </w:r>
      <w:r w:rsidR="00FD4A24" w:rsidRPr="00980B97">
        <w:rPr>
          <w:rFonts w:cs="Arial"/>
          <w:color w:val="1A1A1A"/>
          <w:sz w:val="24"/>
        </w:rPr>
        <w:t xml:space="preserve"> medical students; a co-authored book chapter</w:t>
      </w:r>
      <w:r w:rsidR="001E2086">
        <w:rPr>
          <w:rFonts w:cs="Arial"/>
          <w:color w:val="1A1A1A"/>
          <w:sz w:val="24"/>
        </w:rPr>
        <w:t xml:space="preserve">; </w:t>
      </w:r>
      <w:r w:rsidR="00FD4A24" w:rsidRPr="00980B97">
        <w:rPr>
          <w:rFonts w:cs="Arial"/>
          <w:color w:val="1A1A1A"/>
          <w:sz w:val="24"/>
        </w:rPr>
        <w:t xml:space="preserve">and several additional publications on </w:t>
      </w:r>
      <w:r w:rsidR="00700428" w:rsidRPr="00980B97">
        <w:rPr>
          <w:rFonts w:cs="Arial"/>
          <w:color w:val="1A1A1A"/>
          <w:sz w:val="24"/>
        </w:rPr>
        <w:t xml:space="preserve">global chronic disease policy. </w:t>
      </w:r>
    </w:p>
    <w:p w14:paraId="2E42ED2A" w14:textId="4F766162" w:rsidR="001E2086" w:rsidRPr="00980B97" w:rsidRDefault="00F60607" w:rsidP="001E2086">
      <w:pPr>
        <w:spacing w:after="120"/>
        <w:rPr>
          <w:rFonts w:cs="Arial"/>
          <w:sz w:val="24"/>
        </w:rPr>
      </w:pPr>
      <w:r w:rsidRPr="00980B97">
        <w:rPr>
          <w:rFonts w:cs="Arial"/>
          <w:color w:val="1A1A1A"/>
          <w:sz w:val="24"/>
        </w:rPr>
        <w:t xml:space="preserve">With Dr. Jim Phillips at Columbia and </w:t>
      </w:r>
      <w:r w:rsidR="00C47C05" w:rsidRPr="00980B97">
        <w:rPr>
          <w:rFonts w:cs="Arial"/>
          <w:color w:val="1A1A1A"/>
          <w:sz w:val="24"/>
        </w:rPr>
        <w:t>Dr. Abraham Oduro at the Nav</w:t>
      </w:r>
      <w:r w:rsidRPr="00980B97">
        <w:rPr>
          <w:rFonts w:cs="Arial"/>
          <w:color w:val="1A1A1A"/>
          <w:sz w:val="24"/>
        </w:rPr>
        <w:t xml:space="preserve">rongo Health Research Centre in Ghana, I wrote a Fogarty R21 award to evaluate the feasibility of leveraging an existing nurse-led primary care </w:t>
      </w:r>
      <w:r w:rsidR="00C47C05" w:rsidRPr="00980B97">
        <w:rPr>
          <w:rFonts w:cs="Arial"/>
          <w:color w:val="1A1A1A"/>
          <w:sz w:val="24"/>
        </w:rPr>
        <w:t>initiative</w:t>
      </w:r>
      <w:r w:rsidRPr="00980B97">
        <w:rPr>
          <w:rFonts w:cs="Arial"/>
          <w:color w:val="1A1A1A"/>
          <w:sz w:val="24"/>
        </w:rPr>
        <w:t xml:space="preserve">, the Community-Based Health Planning and Services (CHPS) program, for the </w:t>
      </w:r>
      <w:r w:rsidR="0056799D" w:rsidRPr="00980B97">
        <w:rPr>
          <w:rFonts w:cs="Arial"/>
          <w:color w:val="1A1A1A"/>
          <w:sz w:val="24"/>
        </w:rPr>
        <w:t>control of cardiovascular disease risk factors</w:t>
      </w:r>
      <w:r w:rsidR="00FD4A24" w:rsidRPr="00980B97">
        <w:rPr>
          <w:rFonts w:cs="Arial"/>
          <w:color w:val="1A1A1A"/>
          <w:sz w:val="24"/>
        </w:rPr>
        <w:t xml:space="preserve">. </w:t>
      </w:r>
      <w:r w:rsidR="0023677D" w:rsidRPr="00980B97">
        <w:rPr>
          <w:rFonts w:cs="Arial"/>
          <w:sz w:val="24"/>
        </w:rPr>
        <w:t xml:space="preserve">Building relationships with Ghanaian colleagues, I learned how formative research shapes program design, through structured interviews with nurses, their supervisors, and community members. We found that nurses were able to treat hypertension – but also encountered a large burden of behavioral risk factors for CVD, such as alcohol and tobacco use, and obesity – which contribute to and coexist with depression and other chronic conditions, and which nurses lack the time and training </w:t>
      </w:r>
      <w:r w:rsidR="00DE4CC5" w:rsidRPr="00DE4CC5">
        <w:rPr>
          <w:rFonts w:cs="Arial"/>
          <w:sz w:val="24"/>
        </w:rPr>
        <w:t>to diagnose and manage. Thus</w:t>
      </w:r>
      <w:r w:rsidR="00A14D45">
        <w:rPr>
          <w:rFonts w:cs="Arial"/>
          <w:sz w:val="24"/>
        </w:rPr>
        <w:t>,</w:t>
      </w:r>
      <w:r w:rsidR="00DE4CC5" w:rsidRPr="00DE4CC5">
        <w:rPr>
          <w:rFonts w:cs="Arial"/>
          <w:sz w:val="24"/>
        </w:rPr>
        <w:t xml:space="preserve"> I have worked with my </w:t>
      </w:r>
      <w:r w:rsidR="0023677D" w:rsidRPr="00980B97">
        <w:rPr>
          <w:rFonts w:cs="Arial"/>
          <w:sz w:val="24"/>
        </w:rPr>
        <w:t xml:space="preserve">mentorship team, and nurses and community volunteers in Navrongo, to </w:t>
      </w:r>
      <w:r w:rsidR="00DE4CC5">
        <w:rPr>
          <w:rFonts w:cs="Arial"/>
          <w:sz w:val="24"/>
        </w:rPr>
        <w:t xml:space="preserve">develop </w:t>
      </w:r>
      <w:r w:rsidR="0023677D" w:rsidRPr="00980B97">
        <w:rPr>
          <w:rFonts w:cs="Arial"/>
          <w:sz w:val="24"/>
        </w:rPr>
        <w:t xml:space="preserve">a counseling and </w:t>
      </w:r>
      <w:r w:rsidR="00CC2DB6" w:rsidRPr="00CC2DB6">
        <w:rPr>
          <w:rFonts w:cs="Arial"/>
          <w:sz w:val="24"/>
        </w:rPr>
        <w:t xml:space="preserve">behavior change model – using </w:t>
      </w:r>
      <w:r w:rsidR="0023677D" w:rsidRPr="00980B97">
        <w:rPr>
          <w:rFonts w:cs="Arial"/>
          <w:sz w:val="24"/>
        </w:rPr>
        <w:t>volunteers aiding nurses – that treats these underlying behavioral determinants in order to control multiple chronic conditions, starting with hypertension and depression.</w:t>
      </w:r>
    </w:p>
    <w:p w14:paraId="394B884C" w14:textId="77777777" w:rsidR="00A64836" w:rsidRPr="00980B97" w:rsidRDefault="00A64836" w:rsidP="004119A3">
      <w:pPr>
        <w:rPr>
          <w:rFonts w:cs="Arial"/>
          <w:b/>
          <w:sz w:val="24"/>
        </w:rPr>
      </w:pPr>
    </w:p>
    <w:p w14:paraId="21B8939E" w14:textId="77777777" w:rsidR="007A04F3" w:rsidRPr="00980B97" w:rsidRDefault="0087159D" w:rsidP="00C45F46">
      <w:pPr>
        <w:outlineLvl w:val="0"/>
        <w:rPr>
          <w:rFonts w:cs="Arial"/>
          <w:b/>
          <w:sz w:val="24"/>
        </w:rPr>
      </w:pPr>
      <w:r w:rsidRPr="00980B97">
        <w:rPr>
          <w:rFonts w:cs="Arial"/>
          <w:b/>
          <w:sz w:val="24"/>
        </w:rPr>
        <w:t>B. Positions an</w:t>
      </w:r>
      <w:r w:rsidR="007A04F3" w:rsidRPr="00980B97">
        <w:rPr>
          <w:rFonts w:cs="Arial"/>
          <w:b/>
          <w:sz w:val="24"/>
        </w:rPr>
        <w:t>d Honors</w:t>
      </w:r>
    </w:p>
    <w:p w14:paraId="4103DD3B" w14:textId="77777777" w:rsidR="007A04F3" w:rsidRPr="00980B97" w:rsidRDefault="007A04F3" w:rsidP="00503B4A">
      <w:pPr>
        <w:rPr>
          <w:rFonts w:cs="Arial"/>
          <w:b/>
          <w:bCs/>
          <w:sz w:val="24"/>
          <w:u w:val="single"/>
        </w:rPr>
      </w:pPr>
    </w:p>
    <w:p w14:paraId="4C4AE930" w14:textId="77777777" w:rsidR="007A04F3" w:rsidRPr="00980B97" w:rsidRDefault="007A04F3" w:rsidP="00C45F46">
      <w:pPr>
        <w:outlineLvl w:val="0"/>
        <w:rPr>
          <w:rFonts w:cs="Arial"/>
          <w:b/>
          <w:bCs/>
          <w:sz w:val="24"/>
          <w:u w:val="single"/>
        </w:rPr>
      </w:pPr>
      <w:r w:rsidRPr="00980B97">
        <w:rPr>
          <w:rFonts w:cs="Arial"/>
          <w:b/>
          <w:bCs/>
          <w:sz w:val="24"/>
          <w:u w:val="single"/>
        </w:rPr>
        <w:t>Positions and Employment</w:t>
      </w:r>
    </w:p>
    <w:p w14:paraId="70E0BE96" w14:textId="77777777" w:rsidR="007A04F3" w:rsidRPr="00980B97" w:rsidRDefault="007A04F3" w:rsidP="00503B4A">
      <w:pPr>
        <w:rPr>
          <w:rFonts w:cs="Arial"/>
          <w:b/>
          <w:bCs/>
          <w:sz w:val="24"/>
          <w:u w:val="single"/>
        </w:rPr>
      </w:pPr>
    </w:p>
    <w:p w14:paraId="78FC6CC3" w14:textId="77777777" w:rsidR="007954B7" w:rsidRPr="00980B97" w:rsidRDefault="00D7479F" w:rsidP="007954B7">
      <w:pPr>
        <w:rPr>
          <w:rFonts w:cs="Arial"/>
          <w:sz w:val="24"/>
        </w:rPr>
      </w:pPr>
      <w:r w:rsidRPr="00980B97">
        <w:rPr>
          <w:rFonts w:cs="Arial"/>
          <w:sz w:val="24"/>
        </w:rPr>
        <w:t xml:space="preserve">2002-2003   </w:t>
      </w:r>
      <w:r w:rsidR="00371740" w:rsidRPr="00980B97">
        <w:rPr>
          <w:rFonts w:cs="Arial"/>
          <w:sz w:val="24"/>
        </w:rPr>
        <w:t xml:space="preserve">    </w:t>
      </w:r>
      <w:r w:rsidRPr="00980B97">
        <w:rPr>
          <w:rFonts w:cs="Arial"/>
          <w:sz w:val="24"/>
        </w:rPr>
        <w:t>Emerson Fellow, The Congressional Hunger Center, Washington, DC</w:t>
      </w:r>
    </w:p>
    <w:p w14:paraId="635AC2E6" w14:textId="5891413E" w:rsidR="00BA7C07" w:rsidRPr="00980B97" w:rsidRDefault="002D5CAC" w:rsidP="002D5CAC">
      <w:pPr>
        <w:ind w:left="1620" w:hanging="1620"/>
        <w:rPr>
          <w:rFonts w:cs="Arial"/>
          <w:sz w:val="24"/>
        </w:rPr>
      </w:pPr>
      <w:r w:rsidRPr="00980B97">
        <w:rPr>
          <w:rFonts w:cs="Arial"/>
          <w:sz w:val="24"/>
        </w:rPr>
        <w:t xml:space="preserve">2012-2014  </w:t>
      </w:r>
      <w:r w:rsidR="00056696" w:rsidRPr="00980B97">
        <w:rPr>
          <w:rFonts w:cs="Arial"/>
          <w:sz w:val="24"/>
        </w:rPr>
        <w:t xml:space="preserve">  </w:t>
      </w:r>
      <w:r w:rsidR="001E2086">
        <w:rPr>
          <w:rFonts w:cs="Arial"/>
          <w:sz w:val="24"/>
        </w:rPr>
        <w:t xml:space="preserve"> </w:t>
      </w:r>
      <w:r w:rsidR="00056696" w:rsidRPr="00980B97">
        <w:rPr>
          <w:rFonts w:cs="Arial"/>
          <w:sz w:val="24"/>
        </w:rPr>
        <w:t xml:space="preserve"> </w:t>
      </w:r>
      <w:r w:rsidRPr="00980B97">
        <w:rPr>
          <w:rFonts w:cs="Arial"/>
          <w:sz w:val="24"/>
        </w:rPr>
        <w:t xml:space="preserve"> </w:t>
      </w:r>
      <w:r w:rsidR="00056696" w:rsidRPr="00980B97">
        <w:rPr>
          <w:rFonts w:cs="Arial"/>
          <w:sz w:val="24"/>
        </w:rPr>
        <w:t>Fellow, Department of General Internal Medicine, University of California, San Francisco (UCSF), San Francisco, CA</w:t>
      </w:r>
    </w:p>
    <w:p w14:paraId="2BF3EFF6" w14:textId="5780D152" w:rsidR="002D5CAC" w:rsidRPr="00980B97" w:rsidRDefault="002D5CAC" w:rsidP="002D5CAC">
      <w:pPr>
        <w:ind w:left="1620" w:hanging="1620"/>
        <w:rPr>
          <w:rFonts w:cs="Arial"/>
          <w:sz w:val="24"/>
        </w:rPr>
      </w:pPr>
      <w:r w:rsidRPr="00980B97">
        <w:rPr>
          <w:rFonts w:cs="Arial"/>
          <w:sz w:val="24"/>
        </w:rPr>
        <w:t xml:space="preserve">2014-2015      </w:t>
      </w:r>
      <w:r w:rsidR="001E2086">
        <w:rPr>
          <w:rFonts w:cs="Arial"/>
          <w:sz w:val="24"/>
        </w:rPr>
        <w:t xml:space="preserve"> </w:t>
      </w:r>
      <w:proofErr w:type="spellStart"/>
      <w:r w:rsidRPr="00980B97">
        <w:rPr>
          <w:rFonts w:cs="Arial"/>
          <w:sz w:val="24"/>
        </w:rPr>
        <w:t>GloCal</w:t>
      </w:r>
      <w:proofErr w:type="spellEnd"/>
      <w:r w:rsidRPr="00980B97">
        <w:rPr>
          <w:rFonts w:cs="Arial"/>
          <w:sz w:val="24"/>
        </w:rPr>
        <w:t xml:space="preserve"> Fellow, Institute for Health Policy Studies, University of California, San Francisco (UCSF), San Francisco, CA</w:t>
      </w:r>
    </w:p>
    <w:p w14:paraId="3A5C070C" w14:textId="4BCF2F8F" w:rsidR="00E15509" w:rsidRPr="00980B97" w:rsidRDefault="002D5CAC" w:rsidP="00786576">
      <w:pPr>
        <w:ind w:left="1620" w:hanging="1620"/>
        <w:rPr>
          <w:rFonts w:cs="Arial"/>
          <w:sz w:val="24"/>
        </w:rPr>
      </w:pPr>
      <w:r w:rsidRPr="00980B97">
        <w:rPr>
          <w:rFonts w:cs="Arial"/>
          <w:sz w:val="24"/>
        </w:rPr>
        <w:t xml:space="preserve">2016-              </w:t>
      </w:r>
      <w:r w:rsidR="00E15509" w:rsidRPr="00980B97">
        <w:rPr>
          <w:rFonts w:cs="Arial"/>
          <w:sz w:val="24"/>
        </w:rPr>
        <w:t>Assistant Professor, Department of Health System Design and Global Health, Icahn School of Medicine at Mount Sinai</w:t>
      </w:r>
    </w:p>
    <w:p w14:paraId="44FDAAD1" w14:textId="77777777" w:rsidR="00056696" w:rsidRPr="00980B97" w:rsidRDefault="00056696" w:rsidP="00056696">
      <w:pPr>
        <w:ind w:left="1620" w:hanging="1620"/>
        <w:rPr>
          <w:rFonts w:cs="Arial"/>
          <w:sz w:val="24"/>
        </w:rPr>
      </w:pPr>
    </w:p>
    <w:p w14:paraId="528EFF86" w14:textId="77777777" w:rsidR="00056696" w:rsidRPr="00980B97" w:rsidRDefault="00056696" w:rsidP="00C45F46">
      <w:pPr>
        <w:ind w:left="1620" w:hanging="1620"/>
        <w:outlineLvl w:val="0"/>
        <w:rPr>
          <w:rFonts w:cs="Arial"/>
          <w:b/>
          <w:bCs/>
          <w:sz w:val="24"/>
          <w:u w:val="single"/>
        </w:rPr>
      </w:pPr>
      <w:r w:rsidRPr="00980B97">
        <w:rPr>
          <w:rFonts w:cs="Arial"/>
          <w:b/>
          <w:bCs/>
          <w:sz w:val="24"/>
          <w:u w:val="single"/>
        </w:rPr>
        <w:t>Other Experience and Professional Membership</w:t>
      </w:r>
    </w:p>
    <w:p w14:paraId="52ED8B39" w14:textId="77777777" w:rsidR="00056696" w:rsidRPr="00980B97" w:rsidRDefault="00056696" w:rsidP="00056696">
      <w:pPr>
        <w:ind w:left="1620" w:hanging="1620"/>
        <w:rPr>
          <w:rFonts w:cs="Arial"/>
          <w:sz w:val="24"/>
        </w:rPr>
      </w:pPr>
    </w:p>
    <w:p w14:paraId="7E02F7D9" w14:textId="77777777" w:rsidR="00E63456" w:rsidRPr="00980B97" w:rsidRDefault="00E63456" w:rsidP="00056696">
      <w:pPr>
        <w:ind w:left="1620" w:hanging="1620"/>
        <w:rPr>
          <w:rFonts w:cs="Arial"/>
          <w:sz w:val="24"/>
        </w:rPr>
      </w:pPr>
      <w:r w:rsidRPr="00980B97">
        <w:rPr>
          <w:rFonts w:cs="Arial"/>
          <w:sz w:val="24"/>
        </w:rPr>
        <w:t>2012-               Certification, American Board of Internal Medicine</w:t>
      </w:r>
    </w:p>
    <w:p w14:paraId="52EB407C" w14:textId="77777777" w:rsidR="00E63456" w:rsidRPr="00980B97" w:rsidRDefault="00E63456" w:rsidP="00056696">
      <w:pPr>
        <w:ind w:left="1620" w:hanging="1620"/>
        <w:rPr>
          <w:rFonts w:cs="Arial"/>
          <w:sz w:val="24"/>
        </w:rPr>
      </w:pPr>
      <w:r w:rsidRPr="00980B97">
        <w:rPr>
          <w:rFonts w:cs="Arial"/>
          <w:sz w:val="24"/>
        </w:rPr>
        <w:t>2012-               Member, Society of General Internal Medicine</w:t>
      </w:r>
    </w:p>
    <w:p w14:paraId="2615AA3E" w14:textId="77777777" w:rsidR="00E63456" w:rsidRPr="00980B97" w:rsidRDefault="00E63456" w:rsidP="00056696">
      <w:pPr>
        <w:ind w:left="1620" w:hanging="1620"/>
        <w:rPr>
          <w:rFonts w:cs="Arial"/>
          <w:sz w:val="24"/>
        </w:rPr>
      </w:pPr>
    </w:p>
    <w:p w14:paraId="2830D428" w14:textId="77777777" w:rsidR="00E63456" w:rsidRPr="00980B97" w:rsidRDefault="00E63456" w:rsidP="00C45F46">
      <w:pPr>
        <w:ind w:left="1620" w:hanging="1620"/>
        <w:outlineLvl w:val="0"/>
        <w:rPr>
          <w:rFonts w:cs="Arial"/>
          <w:b/>
          <w:sz w:val="24"/>
          <w:u w:val="single"/>
        </w:rPr>
      </w:pPr>
      <w:r w:rsidRPr="00980B97">
        <w:rPr>
          <w:rFonts w:cs="Arial"/>
          <w:b/>
          <w:sz w:val="24"/>
          <w:u w:val="single"/>
        </w:rPr>
        <w:t>Honors</w:t>
      </w:r>
      <w:r w:rsidR="00D673B7" w:rsidRPr="00980B97">
        <w:rPr>
          <w:rFonts w:cs="Arial"/>
          <w:b/>
          <w:sz w:val="24"/>
          <w:u w:val="single"/>
        </w:rPr>
        <w:t xml:space="preserve"> and Awards</w:t>
      </w:r>
    </w:p>
    <w:p w14:paraId="7447CEE1" w14:textId="77777777" w:rsidR="00E63456" w:rsidRPr="00980B97" w:rsidRDefault="00E63456" w:rsidP="00056696">
      <w:pPr>
        <w:ind w:left="1620" w:hanging="1620"/>
        <w:rPr>
          <w:rFonts w:cs="Arial"/>
          <w:sz w:val="24"/>
        </w:rPr>
      </w:pPr>
    </w:p>
    <w:p w14:paraId="01D89177" w14:textId="77777777" w:rsidR="00E63456" w:rsidRPr="00980B97" w:rsidRDefault="00E63456" w:rsidP="00C45F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sz w:val="24"/>
        </w:rPr>
      </w:pPr>
      <w:r w:rsidRPr="00980B97">
        <w:rPr>
          <w:rFonts w:cs="Arial"/>
          <w:sz w:val="24"/>
        </w:rPr>
        <w:t>2000 Curt Ducasse Premium for Outstanding Scholarly Work in Metaphysics, Brown University</w:t>
      </w:r>
    </w:p>
    <w:p w14:paraId="6C51424B" w14:textId="77777777" w:rsidR="00E63456" w:rsidRPr="00980B97" w:rsidRDefault="00E63456" w:rsidP="00E6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04691CB5" w14:textId="77777777" w:rsidR="00E63456" w:rsidRPr="00980B97" w:rsidRDefault="00E63456" w:rsidP="00C45F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sz w:val="24"/>
        </w:rPr>
      </w:pPr>
      <w:r w:rsidRPr="00980B97">
        <w:rPr>
          <w:rFonts w:cs="Arial"/>
          <w:sz w:val="24"/>
        </w:rPr>
        <w:t>2002 Phi Beta Kappa, Brown University</w:t>
      </w:r>
    </w:p>
    <w:p w14:paraId="4F7EEDB2" w14:textId="77777777" w:rsidR="00E63456" w:rsidRPr="00980B97" w:rsidRDefault="00E63456" w:rsidP="00E6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5371AA5E" w14:textId="77777777" w:rsidR="00E63456" w:rsidRPr="00980B97" w:rsidRDefault="00E63456" w:rsidP="00E6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980B97">
        <w:rPr>
          <w:rFonts w:cs="Arial"/>
          <w:sz w:val="24"/>
        </w:rPr>
        <w:t>2007 Reed Frost Scholarship for Academic Merit and Professional Promise, Johns Hopkins Bloomberg School of Public Health</w:t>
      </w:r>
    </w:p>
    <w:p w14:paraId="4AA1B6C8" w14:textId="77777777" w:rsidR="00E63456" w:rsidRPr="00980B97" w:rsidRDefault="00E63456" w:rsidP="00E6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38EE004E" w14:textId="77777777" w:rsidR="00E63456" w:rsidRPr="00980B97" w:rsidRDefault="00E63456" w:rsidP="00E6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980B97">
        <w:rPr>
          <w:rFonts w:cs="Arial"/>
          <w:sz w:val="24"/>
        </w:rPr>
        <w:t xml:space="preserve">2008 Sibley and Catherine </w:t>
      </w:r>
      <w:proofErr w:type="spellStart"/>
      <w:r w:rsidRPr="00980B97">
        <w:rPr>
          <w:rFonts w:cs="Arial"/>
          <w:sz w:val="24"/>
        </w:rPr>
        <w:t>Hoobler</w:t>
      </w:r>
      <w:proofErr w:type="spellEnd"/>
      <w:r w:rsidRPr="00980B97">
        <w:rPr>
          <w:rFonts w:cs="Arial"/>
          <w:sz w:val="24"/>
        </w:rPr>
        <w:t xml:space="preserve"> Award for Excellence in Public Health and Medicine, Johns Hopkins Bloomberg School of Public Health</w:t>
      </w:r>
    </w:p>
    <w:p w14:paraId="1D8E8E86" w14:textId="77777777" w:rsidR="00E63456" w:rsidRPr="00980B97" w:rsidRDefault="00E63456" w:rsidP="00E6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00FE6A86" w14:textId="77777777" w:rsidR="00E63456" w:rsidRPr="00980B97" w:rsidRDefault="00E63456" w:rsidP="00E6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980B97">
        <w:rPr>
          <w:rFonts w:cs="Arial"/>
          <w:sz w:val="24"/>
        </w:rPr>
        <w:t>2008 Finalist, Young Voices in Research for Global Health essay competition, the Global Forum for Health Research</w:t>
      </w:r>
    </w:p>
    <w:p w14:paraId="3B4940DD" w14:textId="77777777" w:rsidR="00E63456" w:rsidRPr="00980B97" w:rsidRDefault="00E63456" w:rsidP="00E6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044A423F" w14:textId="77777777" w:rsidR="00E63456" w:rsidRPr="00980B97" w:rsidRDefault="00E63456" w:rsidP="00E6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980B97">
        <w:rPr>
          <w:rFonts w:cs="Arial"/>
          <w:sz w:val="24"/>
        </w:rPr>
        <w:t>2011 3</w:t>
      </w:r>
      <w:r w:rsidRPr="00980B97">
        <w:rPr>
          <w:rFonts w:cs="Arial"/>
          <w:sz w:val="24"/>
          <w:vertAlign w:val="superscript"/>
        </w:rPr>
        <w:t>rd</w:t>
      </w:r>
      <w:r w:rsidRPr="00980B97">
        <w:rPr>
          <w:rFonts w:cs="Arial"/>
          <w:sz w:val="24"/>
        </w:rPr>
        <w:t xml:space="preserve"> Place Finalist, Oral Case Presentation Competition, Maryland American College of Physicians Mulholland-Mohler Annual Meeting</w:t>
      </w:r>
    </w:p>
    <w:p w14:paraId="2FDC0F4E" w14:textId="77777777" w:rsidR="005A6AD4" w:rsidRPr="00980B97" w:rsidRDefault="005A6AD4" w:rsidP="00E6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2843E174" w14:textId="77777777" w:rsidR="005A6AD4" w:rsidRPr="00980B97" w:rsidRDefault="005A6AD4" w:rsidP="00C45F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cs="Arial"/>
          <w:b/>
          <w:sz w:val="24"/>
        </w:rPr>
      </w:pPr>
      <w:r w:rsidRPr="00980B97">
        <w:rPr>
          <w:rFonts w:cs="Arial"/>
          <w:b/>
          <w:sz w:val="24"/>
        </w:rPr>
        <w:t>C. Contributions to Science</w:t>
      </w:r>
    </w:p>
    <w:p w14:paraId="4F2CE8DF" w14:textId="77777777" w:rsidR="005A6AD4" w:rsidRPr="00980B97" w:rsidRDefault="005A6AD4" w:rsidP="00E634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4"/>
        </w:rPr>
      </w:pPr>
    </w:p>
    <w:p w14:paraId="13BDE6C9" w14:textId="6B940992" w:rsidR="00550BE9" w:rsidRPr="00980B97" w:rsidRDefault="009A3A2D" w:rsidP="00A12490">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980B97">
        <w:rPr>
          <w:rFonts w:cs="Arial"/>
          <w:sz w:val="24"/>
        </w:rPr>
        <w:t xml:space="preserve">I have engaged in mentored research to </w:t>
      </w:r>
      <w:r w:rsidR="00623336" w:rsidRPr="00980B97">
        <w:rPr>
          <w:rFonts w:cs="Arial"/>
          <w:sz w:val="24"/>
        </w:rPr>
        <w:t>quantify the</w:t>
      </w:r>
      <w:r w:rsidRPr="00980B97">
        <w:rPr>
          <w:rFonts w:cs="Arial"/>
          <w:sz w:val="24"/>
        </w:rPr>
        <w:t xml:space="preserve"> burden of cardiovascular and other chronic diseases in</w:t>
      </w:r>
      <w:r w:rsidR="00854A70" w:rsidRPr="00980B97">
        <w:rPr>
          <w:rFonts w:cs="Arial"/>
          <w:sz w:val="24"/>
        </w:rPr>
        <w:t xml:space="preserve"> the US</w:t>
      </w:r>
      <w:r w:rsidR="003C6D49" w:rsidRPr="00980B97">
        <w:rPr>
          <w:rFonts w:cs="Arial"/>
          <w:sz w:val="24"/>
        </w:rPr>
        <w:t xml:space="preserve"> and sub-Saharan Africa</w:t>
      </w:r>
      <w:r w:rsidR="00BF67E7" w:rsidRPr="00980B97">
        <w:rPr>
          <w:rFonts w:cs="Arial"/>
          <w:sz w:val="24"/>
        </w:rPr>
        <w:t xml:space="preserve">, </w:t>
      </w:r>
      <w:r w:rsidR="00C47C05" w:rsidRPr="00980B97">
        <w:rPr>
          <w:rFonts w:cs="Arial"/>
          <w:sz w:val="24"/>
        </w:rPr>
        <w:t>and identify solutions</w:t>
      </w:r>
      <w:r w:rsidR="008A6542" w:rsidRPr="00980B97">
        <w:rPr>
          <w:rFonts w:cs="Arial"/>
          <w:sz w:val="24"/>
        </w:rPr>
        <w:t xml:space="preserve"> to address it,</w:t>
      </w:r>
      <w:r w:rsidRPr="00980B97">
        <w:rPr>
          <w:rFonts w:cs="Arial"/>
          <w:sz w:val="24"/>
        </w:rPr>
        <w:t xml:space="preserve"> since 2009. This work has included a</w:t>
      </w:r>
      <w:r w:rsidR="00FD4A24" w:rsidRPr="00980B97">
        <w:rPr>
          <w:rFonts w:cs="Arial"/>
          <w:sz w:val="24"/>
        </w:rPr>
        <w:t xml:space="preserve"> </w:t>
      </w:r>
      <w:r w:rsidR="00854A70" w:rsidRPr="00980B97">
        <w:rPr>
          <w:rFonts w:cs="Arial"/>
          <w:sz w:val="24"/>
        </w:rPr>
        <w:t xml:space="preserve">field research through a </w:t>
      </w:r>
      <w:r w:rsidR="00FD4A24" w:rsidRPr="00980B97">
        <w:rPr>
          <w:rFonts w:cs="Arial"/>
          <w:sz w:val="24"/>
        </w:rPr>
        <w:t>mentored</w:t>
      </w:r>
      <w:r w:rsidRPr="00980B97">
        <w:rPr>
          <w:rFonts w:cs="Arial"/>
          <w:sz w:val="24"/>
        </w:rPr>
        <w:t xml:space="preserve"> Fogarty Int</w:t>
      </w:r>
      <w:r w:rsidR="00FD4A24" w:rsidRPr="00980B97">
        <w:rPr>
          <w:rFonts w:cs="Arial"/>
          <w:sz w:val="24"/>
        </w:rPr>
        <w:t xml:space="preserve">ernational Center fellowship and R21 award </w:t>
      </w:r>
      <w:r w:rsidR="00854A70" w:rsidRPr="00980B97">
        <w:rPr>
          <w:rFonts w:cs="Arial"/>
          <w:sz w:val="24"/>
        </w:rPr>
        <w:t>as detai</w:t>
      </w:r>
      <w:r w:rsidR="00700428" w:rsidRPr="00980B97">
        <w:rPr>
          <w:rFonts w:cs="Arial"/>
          <w:sz w:val="24"/>
        </w:rPr>
        <w:t xml:space="preserve">led above; but </w:t>
      </w:r>
      <w:proofErr w:type="gramStart"/>
      <w:r w:rsidR="00700428" w:rsidRPr="00980B97">
        <w:rPr>
          <w:rFonts w:cs="Arial"/>
          <w:sz w:val="24"/>
        </w:rPr>
        <w:t>also</w:t>
      </w:r>
      <w:proofErr w:type="gramEnd"/>
      <w:r w:rsidR="00700428" w:rsidRPr="00980B97">
        <w:rPr>
          <w:rFonts w:cs="Arial"/>
          <w:sz w:val="24"/>
        </w:rPr>
        <w:t xml:space="preserve"> </w:t>
      </w:r>
      <w:r w:rsidR="00C47C05" w:rsidRPr="00980B97">
        <w:rPr>
          <w:rFonts w:cs="Arial"/>
          <w:sz w:val="24"/>
        </w:rPr>
        <w:t>cardiovascular modeling studies</w:t>
      </w:r>
      <w:r w:rsidR="002A26EE" w:rsidRPr="00980B97">
        <w:rPr>
          <w:rFonts w:cs="Arial"/>
          <w:sz w:val="24"/>
        </w:rPr>
        <w:t>. In addition to the four manuscripts below and others, I recently led</w:t>
      </w:r>
      <w:r w:rsidR="00700428" w:rsidRPr="00980B97">
        <w:rPr>
          <w:rFonts w:cs="Arial"/>
          <w:sz w:val="24"/>
        </w:rPr>
        <w:t xml:space="preserve"> a narrative rev</w:t>
      </w:r>
      <w:r w:rsidR="00BB5D13" w:rsidRPr="00980B97">
        <w:rPr>
          <w:rFonts w:cs="Arial"/>
          <w:sz w:val="24"/>
        </w:rPr>
        <w:t>iew manuscript</w:t>
      </w:r>
      <w:r w:rsidR="002A26EE" w:rsidRPr="00980B97">
        <w:rPr>
          <w:rFonts w:cs="Arial"/>
          <w:sz w:val="24"/>
        </w:rPr>
        <w:t>, co-authored by</w:t>
      </w:r>
      <w:r w:rsidR="00700428" w:rsidRPr="00980B97">
        <w:rPr>
          <w:rFonts w:cs="Arial"/>
          <w:sz w:val="24"/>
        </w:rPr>
        <w:t xml:space="preserve"> Rajesh </w:t>
      </w:r>
      <w:proofErr w:type="spellStart"/>
      <w:r w:rsidR="00700428" w:rsidRPr="00980B97">
        <w:rPr>
          <w:rFonts w:cs="Arial"/>
          <w:sz w:val="24"/>
        </w:rPr>
        <w:t>Vedanthan</w:t>
      </w:r>
      <w:proofErr w:type="spellEnd"/>
      <w:r w:rsidR="00700428" w:rsidRPr="00980B97">
        <w:rPr>
          <w:rFonts w:cs="Arial"/>
          <w:sz w:val="24"/>
        </w:rPr>
        <w:t>, Carol Horowitz and others, on health syste</w:t>
      </w:r>
      <w:r w:rsidR="009551E4" w:rsidRPr="00980B97">
        <w:rPr>
          <w:rFonts w:cs="Arial"/>
          <w:sz w:val="24"/>
        </w:rPr>
        <w:t>m barriers and facilitators to non-physician care models for</w:t>
      </w:r>
      <w:r w:rsidR="00700428" w:rsidRPr="00980B97">
        <w:rPr>
          <w:rFonts w:cs="Arial"/>
          <w:sz w:val="24"/>
        </w:rPr>
        <w:t xml:space="preserve"> chronic conditions</w:t>
      </w:r>
      <w:r w:rsidR="002A26EE" w:rsidRPr="00980B97">
        <w:rPr>
          <w:rFonts w:cs="Arial"/>
          <w:sz w:val="24"/>
        </w:rPr>
        <w:t xml:space="preserve">, now under review </w:t>
      </w:r>
      <w:r w:rsidR="001E2086">
        <w:rPr>
          <w:rFonts w:cs="Arial"/>
          <w:sz w:val="24"/>
        </w:rPr>
        <w:t xml:space="preserve">following revised resubmission to </w:t>
      </w:r>
      <w:r w:rsidR="002A26EE" w:rsidRPr="00980B97">
        <w:rPr>
          <w:rFonts w:cs="Arial"/>
          <w:i/>
          <w:sz w:val="24"/>
        </w:rPr>
        <w:t xml:space="preserve">JAMA </w:t>
      </w:r>
      <w:r w:rsidR="00BF67E7" w:rsidRPr="00980B97">
        <w:rPr>
          <w:rFonts w:cs="Arial"/>
          <w:i/>
          <w:sz w:val="24"/>
        </w:rPr>
        <w:t>Open</w:t>
      </w:r>
      <w:r w:rsidR="00BF67E7" w:rsidRPr="00980B97">
        <w:rPr>
          <w:rFonts w:cs="Arial"/>
          <w:sz w:val="24"/>
        </w:rPr>
        <w:t>.</w:t>
      </w:r>
    </w:p>
    <w:p w14:paraId="7B0CB233" w14:textId="77777777" w:rsidR="00700428" w:rsidRPr="00980B97" w:rsidRDefault="00700428" w:rsidP="00CD5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66B8E547" w14:textId="4DF6FED1" w:rsidR="00BF67E7" w:rsidRPr="00980B97" w:rsidRDefault="00BF67E7" w:rsidP="00CD5315">
      <w:pPr>
        <w:shd w:val="clear" w:color="auto" w:fill="FFFFFF"/>
        <w:contextualSpacing/>
        <w:rPr>
          <w:bCs/>
          <w:sz w:val="24"/>
        </w:rPr>
      </w:pPr>
      <w:r w:rsidRPr="00980B97">
        <w:rPr>
          <w:rFonts w:cs="Arial"/>
          <w:sz w:val="24"/>
        </w:rPr>
        <w:t>20</w:t>
      </w:r>
      <w:r w:rsidR="00A14D45">
        <w:rPr>
          <w:rFonts w:cs="Arial"/>
          <w:sz w:val="24"/>
        </w:rPr>
        <w:t>20</w:t>
      </w:r>
      <w:r w:rsidRPr="00980B97">
        <w:rPr>
          <w:rFonts w:cs="Arial"/>
          <w:sz w:val="24"/>
        </w:rPr>
        <w:t xml:space="preserve"> </w:t>
      </w:r>
      <w:r w:rsidRPr="00980B97">
        <w:rPr>
          <w:rFonts w:cs="Arial"/>
          <w:b/>
          <w:sz w:val="24"/>
        </w:rPr>
        <w:t>Heller DJ,</w:t>
      </w:r>
      <w:r w:rsidRPr="00980B97">
        <w:rPr>
          <w:rFonts w:cs="Arial"/>
          <w:sz w:val="24"/>
        </w:rPr>
        <w:t xml:space="preserve"> Balzer LB, </w:t>
      </w:r>
      <w:proofErr w:type="spellStart"/>
      <w:r w:rsidRPr="00980B97">
        <w:rPr>
          <w:rFonts w:cs="Arial"/>
          <w:sz w:val="24"/>
        </w:rPr>
        <w:t>Kazi</w:t>
      </w:r>
      <w:proofErr w:type="spellEnd"/>
      <w:r w:rsidRPr="00980B97">
        <w:rPr>
          <w:rFonts w:cs="Arial"/>
          <w:sz w:val="24"/>
        </w:rPr>
        <w:t xml:space="preserve"> DS, Charlebois ED, </w:t>
      </w:r>
      <w:proofErr w:type="spellStart"/>
      <w:r w:rsidRPr="00980B97">
        <w:rPr>
          <w:bCs/>
          <w:color w:val="000000" w:themeColor="text1"/>
          <w:sz w:val="24"/>
        </w:rPr>
        <w:t>Kwarisiima</w:t>
      </w:r>
      <w:proofErr w:type="spellEnd"/>
      <w:r w:rsidRPr="00980B97">
        <w:rPr>
          <w:bCs/>
          <w:color w:val="000000" w:themeColor="text1"/>
          <w:sz w:val="24"/>
        </w:rPr>
        <w:t xml:space="preserve"> D, </w:t>
      </w:r>
      <w:proofErr w:type="spellStart"/>
      <w:r w:rsidRPr="00980B97">
        <w:rPr>
          <w:bCs/>
          <w:color w:val="000000" w:themeColor="text1"/>
          <w:sz w:val="24"/>
        </w:rPr>
        <w:t>Mwangwa</w:t>
      </w:r>
      <w:proofErr w:type="spellEnd"/>
      <w:r w:rsidRPr="00980B97">
        <w:rPr>
          <w:bCs/>
          <w:color w:val="000000" w:themeColor="text1"/>
          <w:sz w:val="24"/>
        </w:rPr>
        <w:t xml:space="preserve"> F, Jain V, </w:t>
      </w:r>
      <w:proofErr w:type="spellStart"/>
      <w:r w:rsidRPr="00980B97">
        <w:rPr>
          <w:bCs/>
          <w:color w:val="000000" w:themeColor="text1"/>
          <w:sz w:val="24"/>
        </w:rPr>
        <w:t>Kotwani</w:t>
      </w:r>
      <w:proofErr w:type="spellEnd"/>
      <w:r w:rsidRPr="00980B97">
        <w:rPr>
          <w:bCs/>
          <w:color w:val="000000" w:themeColor="text1"/>
          <w:sz w:val="24"/>
        </w:rPr>
        <w:t xml:space="preserve"> P, </w:t>
      </w:r>
      <w:proofErr w:type="spellStart"/>
      <w:r w:rsidRPr="00980B97">
        <w:rPr>
          <w:bCs/>
          <w:color w:val="000000" w:themeColor="text1"/>
          <w:sz w:val="24"/>
        </w:rPr>
        <w:t>Chamie</w:t>
      </w:r>
      <w:proofErr w:type="spellEnd"/>
      <w:r w:rsidRPr="00980B97">
        <w:rPr>
          <w:bCs/>
          <w:color w:val="000000" w:themeColor="text1"/>
          <w:sz w:val="24"/>
        </w:rPr>
        <w:t xml:space="preserve"> G, Cohen CR, Clark T</w:t>
      </w:r>
      <w:r w:rsidR="003C6D49" w:rsidRPr="00980B97">
        <w:rPr>
          <w:bCs/>
          <w:color w:val="000000" w:themeColor="text1"/>
          <w:sz w:val="24"/>
        </w:rPr>
        <w:t>S</w:t>
      </w:r>
      <w:r w:rsidRPr="00980B97">
        <w:rPr>
          <w:bCs/>
          <w:color w:val="000000" w:themeColor="text1"/>
          <w:sz w:val="24"/>
        </w:rPr>
        <w:t xml:space="preserve">, </w:t>
      </w:r>
      <w:proofErr w:type="spellStart"/>
      <w:r w:rsidRPr="00980B97">
        <w:rPr>
          <w:bCs/>
          <w:color w:val="000000" w:themeColor="text1"/>
          <w:sz w:val="24"/>
        </w:rPr>
        <w:t>Ayieko</w:t>
      </w:r>
      <w:proofErr w:type="spellEnd"/>
      <w:r w:rsidRPr="00980B97">
        <w:rPr>
          <w:bCs/>
          <w:color w:val="000000" w:themeColor="text1"/>
          <w:sz w:val="24"/>
        </w:rPr>
        <w:t xml:space="preserve"> J, </w:t>
      </w:r>
      <w:proofErr w:type="spellStart"/>
      <w:r w:rsidRPr="00980B97">
        <w:rPr>
          <w:bCs/>
          <w:color w:val="000000" w:themeColor="text1"/>
          <w:sz w:val="24"/>
        </w:rPr>
        <w:t>Mirembe</w:t>
      </w:r>
      <w:proofErr w:type="spellEnd"/>
      <w:r w:rsidRPr="00980B97">
        <w:rPr>
          <w:bCs/>
          <w:color w:val="000000" w:themeColor="text1"/>
          <w:sz w:val="24"/>
        </w:rPr>
        <w:t xml:space="preserve"> DB, Petersen M, </w:t>
      </w:r>
      <w:proofErr w:type="spellStart"/>
      <w:r w:rsidRPr="00980B97">
        <w:rPr>
          <w:bCs/>
          <w:color w:val="000000" w:themeColor="text1"/>
          <w:sz w:val="24"/>
        </w:rPr>
        <w:t>Kamya</w:t>
      </w:r>
      <w:proofErr w:type="spellEnd"/>
      <w:r w:rsidRPr="00980B97">
        <w:rPr>
          <w:bCs/>
          <w:color w:val="000000" w:themeColor="text1"/>
          <w:sz w:val="24"/>
        </w:rPr>
        <w:t xml:space="preserve"> MR, </w:t>
      </w:r>
      <w:proofErr w:type="spellStart"/>
      <w:r w:rsidRPr="00980B97">
        <w:rPr>
          <w:bCs/>
          <w:color w:val="000000" w:themeColor="text1"/>
          <w:sz w:val="24"/>
        </w:rPr>
        <w:t>Havlir</w:t>
      </w:r>
      <w:proofErr w:type="spellEnd"/>
      <w:r w:rsidRPr="00980B97">
        <w:rPr>
          <w:bCs/>
          <w:color w:val="000000" w:themeColor="text1"/>
          <w:sz w:val="24"/>
        </w:rPr>
        <w:t xml:space="preserve"> D, Kahn JG. H</w:t>
      </w:r>
      <w:r w:rsidRPr="00980B97">
        <w:rPr>
          <w:bCs/>
          <w:sz w:val="24"/>
        </w:rPr>
        <w:t xml:space="preserve">ypertension Testing and Treatment in Uganda and Kenya through the </w:t>
      </w:r>
      <w:r w:rsidRPr="00980B97">
        <w:rPr>
          <w:bCs/>
          <w:sz w:val="24"/>
        </w:rPr>
        <w:lastRenderedPageBreak/>
        <w:t>SEARCH Study: An Implementation Fidelity and Outcome Evaluation</w:t>
      </w:r>
      <w:r w:rsidR="003C6D49" w:rsidRPr="00980B97">
        <w:rPr>
          <w:bCs/>
          <w:sz w:val="24"/>
        </w:rPr>
        <w:t xml:space="preserve">. </w:t>
      </w:r>
      <w:r w:rsidRPr="00980B97">
        <w:rPr>
          <w:bCs/>
          <w:i/>
          <w:color w:val="000000" w:themeColor="text1"/>
          <w:sz w:val="24"/>
        </w:rPr>
        <w:t>PLOS One,</w:t>
      </w:r>
      <w:r w:rsidRPr="00980B97">
        <w:rPr>
          <w:bCs/>
          <w:color w:val="000000" w:themeColor="text1"/>
          <w:sz w:val="24"/>
        </w:rPr>
        <w:t xml:space="preserve"> </w:t>
      </w:r>
      <w:r w:rsidR="00A14D45">
        <w:rPr>
          <w:bCs/>
          <w:color w:val="000000" w:themeColor="text1"/>
          <w:sz w:val="24"/>
        </w:rPr>
        <w:t>Jan 15; 15(1</w:t>
      </w:r>
      <w:proofErr w:type="gramStart"/>
      <w:r w:rsidR="00A14D45">
        <w:rPr>
          <w:bCs/>
          <w:color w:val="000000" w:themeColor="text1"/>
          <w:sz w:val="24"/>
        </w:rPr>
        <w:t>):e</w:t>
      </w:r>
      <w:proofErr w:type="gramEnd"/>
      <w:r w:rsidR="00A14D45">
        <w:rPr>
          <w:bCs/>
          <w:color w:val="000000" w:themeColor="text1"/>
          <w:sz w:val="24"/>
        </w:rPr>
        <w:t>0222801.</w:t>
      </w:r>
    </w:p>
    <w:p w14:paraId="58BAE101" w14:textId="77777777" w:rsidR="00BF67E7" w:rsidRPr="00980B97" w:rsidRDefault="00BF67E7" w:rsidP="003C6D4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rPr>
      </w:pPr>
    </w:p>
    <w:p w14:paraId="371D4E85" w14:textId="6FBF2521" w:rsidR="00550BE9" w:rsidRPr="00980B97" w:rsidRDefault="00550BE9" w:rsidP="00CD5315">
      <w:pPr>
        <w:contextualSpacing/>
        <w:rPr>
          <w:rFonts w:cs="Arial"/>
          <w:color w:val="000000"/>
          <w:sz w:val="24"/>
          <w:shd w:val="clear" w:color="auto" w:fill="FFFFFF"/>
        </w:rPr>
      </w:pPr>
      <w:r w:rsidRPr="00980B97">
        <w:rPr>
          <w:rFonts w:cs="Arial"/>
          <w:sz w:val="24"/>
        </w:rPr>
        <w:t xml:space="preserve">2017 </w:t>
      </w:r>
      <w:r w:rsidRPr="00980B97">
        <w:rPr>
          <w:rFonts w:cs="Arial"/>
          <w:b/>
          <w:sz w:val="24"/>
        </w:rPr>
        <w:t>Heller DJ,</w:t>
      </w:r>
      <w:r w:rsidRPr="00980B97">
        <w:rPr>
          <w:rFonts w:cs="Arial"/>
          <w:sz w:val="24"/>
        </w:rPr>
        <w:t xml:space="preserve"> </w:t>
      </w:r>
      <w:proofErr w:type="spellStart"/>
      <w:r w:rsidRPr="00980B97">
        <w:rPr>
          <w:rFonts w:cs="Arial"/>
          <w:sz w:val="24"/>
        </w:rPr>
        <w:t>Coxson</w:t>
      </w:r>
      <w:proofErr w:type="spellEnd"/>
      <w:r w:rsidRPr="00980B97">
        <w:rPr>
          <w:rFonts w:cs="Arial"/>
          <w:sz w:val="24"/>
        </w:rPr>
        <w:t xml:space="preserve"> PG, </w:t>
      </w:r>
      <w:proofErr w:type="spellStart"/>
      <w:r w:rsidRPr="00980B97">
        <w:rPr>
          <w:rFonts w:cs="Arial"/>
          <w:sz w:val="24"/>
        </w:rPr>
        <w:t>Penko</w:t>
      </w:r>
      <w:proofErr w:type="spellEnd"/>
      <w:r w:rsidRPr="00980B97">
        <w:rPr>
          <w:rFonts w:cs="Arial"/>
          <w:sz w:val="24"/>
        </w:rPr>
        <w:t xml:space="preserve"> J, Pletcher M, Goldman L, </w:t>
      </w:r>
      <w:proofErr w:type="spellStart"/>
      <w:r w:rsidRPr="00980B97">
        <w:rPr>
          <w:rFonts w:cs="Arial"/>
          <w:sz w:val="24"/>
        </w:rPr>
        <w:t>Odden</w:t>
      </w:r>
      <w:proofErr w:type="spellEnd"/>
      <w:r w:rsidRPr="00980B97">
        <w:rPr>
          <w:rFonts w:cs="Arial"/>
          <w:sz w:val="24"/>
        </w:rPr>
        <w:t xml:space="preserve"> M, Kai D, </w:t>
      </w:r>
      <w:proofErr w:type="spellStart"/>
      <w:r w:rsidRPr="00980B97">
        <w:rPr>
          <w:rFonts w:cs="Arial"/>
          <w:sz w:val="24"/>
        </w:rPr>
        <w:t>Bibbins</w:t>
      </w:r>
      <w:proofErr w:type="spellEnd"/>
      <w:r w:rsidRPr="00980B97">
        <w:rPr>
          <w:rFonts w:cs="Arial"/>
          <w:sz w:val="24"/>
        </w:rPr>
        <w:t xml:space="preserve">-Domingo K. </w:t>
      </w:r>
      <w:r w:rsidRPr="00980B97">
        <w:rPr>
          <w:rFonts w:cs="Arial"/>
          <w:bCs/>
          <w:sz w:val="24"/>
        </w:rPr>
        <w:t xml:space="preserve">Evaluating the Impact and Cost-Effectiveness of Statin Use Guidelines for Primary Prevention of Coronary Heart Disease and Stroke. </w:t>
      </w:r>
      <w:r w:rsidRPr="00980B97">
        <w:rPr>
          <w:rFonts w:cs="Arial"/>
          <w:bCs/>
          <w:i/>
          <w:sz w:val="24"/>
        </w:rPr>
        <w:t>Circulation</w:t>
      </w:r>
      <w:r w:rsidRPr="00980B97">
        <w:rPr>
          <w:rFonts w:cs="Arial"/>
          <w:bCs/>
          <w:sz w:val="24"/>
        </w:rPr>
        <w:t xml:space="preserve">, </w:t>
      </w:r>
      <w:r w:rsidRPr="00980B97">
        <w:rPr>
          <w:rFonts w:cs="Arial"/>
          <w:color w:val="000000"/>
          <w:sz w:val="24"/>
          <w:shd w:val="clear" w:color="auto" w:fill="FFFFFF"/>
        </w:rPr>
        <w:t>Sep 19;136(12):1087-1098.</w:t>
      </w:r>
    </w:p>
    <w:p w14:paraId="4195108C" w14:textId="77777777" w:rsidR="00FD4A24" w:rsidRPr="00980B97" w:rsidRDefault="00FD4A24" w:rsidP="00FD4A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03535ED4" w14:textId="37D96F6F" w:rsidR="00FD4A24" w:rsidRPr="00980B97" w:rsidRDefault="00FD4A24" w:rsidP="00FD4A24">
      <w:pPr>
        <w:shd w:val="clear" w:color="auto" w:fill="FFFFFF"/>
        <w:rPr>
          <w:rFonts w:cs="Arial"/>
          <w:bCs/>
          <w:i/>
          <w:sz w:val="24"/>
        </w:rPr>
      </w:pPr>
      <w:r w:rsidRPr="00980B97">
        <w:rPr>
          <w:rFonts w:cs="Arial"/>
          <w:sz w:val="24"/>
        </w:rPr>
        <w:t xml:space="preserve">2016 </w:t>
      </w:r>
      <w:proofErr w:type="spellStart"/>
      <w:r w:rsidRPr="00980B97">
        <w:rPr>
          <w:rFonts w:cs="Arial"/>
          <w:sz w:val="24"/>
        </w:rPr>
        <w:t>Kwarisiima</w:t>
      </w:r>
      <w:proofErr w:type="spellEnd"/>
      <w:r w:rsidRPr="00980B97">
        <w:rPr>
          <w:rFonts w:cs="Arial"/>
          <w:sz w:val="24"/>
        </w:rPr>
        <w:t xml:space="preserve"> D, Balzer L, </w:t>
      </w:r>
      <w:r w:rsidRPr="00980B97">
        <w:rPr>
          <w:rFonts w:cs="Arial"/>
          <w:b/>
          <w:sz w:val="24"/>
        </w:rPr>
        <w:t>Heller DJ,</w:t>
      </w:r>
      <w:r w:rsidRPr="00980B97">
        <w:rPr>
          <w:rFonts w:cs="Arial"/>
          <w:sz w:val="24"/>
        </w:rPr>
        <w:t xml:space="preserve"> </w:t>
      </w:r>
      <w:proofErr w:type="spellStart"/>
      <w:r w:rsidRPr="00980B97">
        <w:rPr>
          <w:rFonts w:cs="Arial"/>
          <w:sz w:val="24"/>
        </w:rPr>
        <w:t>Kotwani</w:t>
      </w:r>
      <w:proofErr w:type="spellEnd"/>
      <w:r w:rsidRPr="00980B97">
        <w:rPr>
          <w:rFonts w:cs="Arial"/>
          <w:sz w:val="24"/>
        </w:rPr>
        <w:t xml:space="preserve"> P, </w:t>
      </w:r>
      <w:proofErr w:type="spellStart"/>
      <w:r w:rsidRPr="00980B97">
        <w:rPr>
          <w:rFonts w:cs="Arial"/>
          <w:sz w:val="24"/>
        </w:rPr>
        <w:t>Chamie</w:t>
      </w:r>
      <w:proofErr w:type="spellEnd"/>
      <w:r w:rsidRPr="00980B97">
        <w:rPr>
          <w:rFonts w:cs="Arial"/>
          <w:sz w:val="24"/>
        </w:rPr>
        <w:t xml:space="preserve"> G, Clark T, </w:t>
      </w:r>
      <w:proofErr w:type="spellStart"/>
      <w:r w:rsidRPr="00980B97">
        <w:rPr>
          <w:rFonts w:cs="Arial"/>
          <w:sz w:val="24"/>
        </w:rPr>
        <w:t>Ayieko</w:t>
      </w:r>
      <w:proofErr w:type="spellEnd"/>
      <w:r w:rsidRPr="00980B97">
        <w:rPr>
          <w:rFonts w:cs="Arial"/>
          <w:sz w:val="24"/>
        </w:rPr>
        <w:t xml:space="preserve"> J, </w:t>
      </w:r>
      <w:proofErr w:type="spellStart"/>
      <w:r w:rsidRPr="00980B97">
        <w:rPr>
          <w:rFonts w:cs="Arial"/>
          <w:sz w:val="24"/>
        </w:rPr>
        <w:t>Mwangwa</w:t>
      </w:r>
      <w:proofErr w:type="spellEnd"/>
      <w:r w:rsidRPr="00980B97">
        <w:rPr>
          <w:rFonts w:cs="Arial"/>
          <w:sz w:val="24"/>
        </w:rPr>
        <w:t xml:space="preserve"> F, Jain V, </w:t>
      </w:r>
      <w:proofErr w:type="spellStart"/>
      <w:r w:rsidRPr="00980B97">
        <w:rPr>
          <w:rFonts w:cs="Arial"/>
          <w:sz w:val="24"/>
        </w:rPr>
        <w:t>Byonanebye</w:t>
      </w:r>
      <w:proofErr w:type="spellEnd"/>
      <w:r w:rsidRPr="00980B97">
        <w:rPr>
          <w:rFonts w:cs="Arial"/>
          <w:sz w:val="24"/>
        </w:rPr>
        <w:t xml:space="preserve"> D, Peterson M, </w:t>
      </w:r>
      <w:proofErr w:type="spellStart"/>
      <w:r w:rsidRPr="00980B97">
        <w:rPr>
          <w:rFonts w:cs="Arial"/>
          <w:sz w:val="24"/>
        </w:rPr>
        <w:t>Havlir</w:t>
      </w:r>
      <w:proofErr w:type="spellEnd"/>
      <w:r w:rsidRPr="00980B97">
        <w:rPr>
          <w:rFonts w:cs="Arial"/>
          <w:sz w:val="24"/>
        </w:rPr>
        <w:t xml:space="preserve"> D, and </w:t>
      </w:r>
      <w:proofErr w:type="spellStart"/>
      <w:r w:rsidRPr="00980B97">
        <w:rPr>
          <w:rFonts w:cs="Arial"/>
          <w:sz w:val="24"/>
        </w:rPr>
        <w:t>Kamya</w:t>
      </w:r>
      <w:proofErr w:type="spellEnd"/>
      <w:r w:rsidRPr="00980B97">
        <w:rPr>
          <w:rFonts w:cs="Arial"/>
          <w:sz w:val="24"/>
        </w:rPr>
        <w:t xml:space="preserve"> M. </w:t>
      </w:r>
      <w:r w:rsidRPr="00980B97">
        <w:rPr>
          <w:rFonts w:cs="Arial"/>
          <w:bCs/>
          <w:sz w:val="24"/>
        </w:rPr>
        <w:t xml:space="preserve">Population based assessment of hypertension among HIV patients in rural Uganda. </w:t>
      </w:r>
      <w:proofErr w:type="spellStart"/>
      <w:r w:rsidR="00700428" w:rsidRPr="00980B97">
        <w:rPr>
          <w:rFonts w:cs="Arial"/>
          <w:bCs/>
          <w:i/>
          <w:sz w:val="24"/>
        </w:rPr>
        <w:t>PLoS</w:t>
      </w:r>
      <w:proofErr w:type="spellEnd"/>
      <w:r w:rsidR="00700428" w:rsidRPr="00980B97">
        <w:rPr>
          <w:rFonts w:cs="Arial"/>
          <w:bCs/>
          <w:i/>
          <w:sz w:val="24"/>
        </w:rPr>
        <w:t xml:space="preserve"> One.</w:t>
      </w:r>
    </w:p>
    <w:p w14:paraId="0572203B" w14:textId="77777777" w:rsidR="00700428" w:rsidRPr="00980B97" w:rsidRDefault="00700428" w:rsidP="00855275">
      <w:pPr>
        <w:pStyle w:val="p1"/>
        <w:rPr>
          <w:rStyle w:val="s1"/>
          <w:sz w:val="24"/>
          <w:szCs w:val="24"/>
        </w:rPr>
      </w:pPr>
    </w:p>
    <w:p w14:paraId="69298D7B" w14:textId="320D4445" w:rsidR="00550BE9" w:rsidRPr="00980B97" w:rsidRDefault="00700428" w:rsidP="00FD4A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980B97">
        <w:rPr>
          <w:rFonts w:cs="Arial"/>
          <w:sz w:val="24"/>
        </w:rPr>
        <w:t xml:space="preserve">2015 </w:t>
      </w:r>
      <w:proofErr w:type="spellStart"/>
      <w:r w:rsidRPr="00980B97">
        <w:rPr>
          <w:rFonts w:cs="Arial"/>
          <w:sz w:val="24"/>
        </w:rPr>
        <w:t>Odden</w:t>
      </w:r>
      <w:proofErr w:type="spellEnd"/>
      <w:r w:rsidRPr="00980B97">
        <w:rPr>
          <w:rFonts w:cs="Arial"/>
          <w:sz w:val="24"/>
        </w:rPr>
        <w:t xml:space="preserve"> MC, </w:t>
      </w:r>
      <w:hyperlink r:id="rId10" w:history="1">
        <w:r w:rsidRPr="00980B97">
          <w:rPr>
            <w:rFonts w:cs="Arial"/>
            <w:color w:val="0D0D0D" w:themeColor="text1" w:themeTint="F2"/>
            <w:sz w:val="24"/>
          </w:rPr>
          <w:t>Pletcher MJ</w:t>
        </w:r>
      </w:hyperlink>
      <w:r w:rsidRPr="00980B97">
        <w:rPr>
          <w:rFonts w:cs="Arial"/>
          <w:color w:val="0D0D0D" w:themeColor="text1" w:themeTint="F2"/>
          <w:sz w:val="24"/>
        </w:rPr>
        <w:t xml:space="preserve">, </w:t>
      </w:r>
      <w:proofErr w:type="spellStart"/>
      <w:r w:rsidRPr="00980B97">
        <w:rPr>
          <w:rFonts w:cs="Arial"/>
          <w:color w:val="0D0D0D" w:themeColor="text1" w:themeTint="F2"/>
          <w:sz w:val="24"/>
        </w:rPr>
        <w:t>Coxson</w:t>
      </w:r>
      <w:proofErr w:type="spellEnd"/>
      <w:r w:rsidRPr="00980B97">
        <w:rPr>
          <w:rFonts w:cs="Arial"/>
          <w:color w:val="0D0D0D" w:themeColor="text1" w:themeTint="F2"/>
          <w:sz w:val="24"/>
        </w:rPr>
        <w:t xml:space="preserve"> PG, </w:t>
      </w:r>
      <w:proofErr w:type="spellStart"/>
      <w:r w:rsidRPr="00980B97">
        <w:rPr>
          <w:rFonts w:cs="Arial"/>
          <w:color w:val="0D0D0D" w:themeColor="text1" w:themeTint="F2"/>
          <w:sz w:val="24"/>
        </w:rPr>
        <w:t>Thekkethala</w:t>
      </w:r>
      <w:proofErr w:type="spellEnd"/>
      <w:r w:rsidRPr="00980B97">
        <w:rPr>
          <w:rFonts w:cs="Arial"/>
          <w:color w:val="0D0D0D" w:themeColor="text1" w:themeTint="F2"/>
          <w:sz w:val="24"/>
        </w:rPr>
        <w:t xml:space="preserve"> D, Guzman D, </w:t>
      </w:r>
      <w:r w:rsidRPr="00980B97">
        <w:rPr>
          <w:rFonts w:cs="Arial"/>
          <w:b/>
          <w:bCs/>
          <w:color w:val="0D0D0D" w:themeColor="text1" w:themeTint="F2"/>
          <w:sz w:val="24"/>
        </w:rPr>
        <w:t>Heller DJ</w:t>
      </w:r>
      <w:r w:rsidRPr="00980B97">
        <w:rPr>
          <w:rFonts w:cs="Arial"/>
          <w:color w:val="0D0D0D" w:themeColor="text1" w:themeTint="F2"/>
          <w:sz w:val="24"/>
        </w:rPr>
        <w:t xml:space="preserve">, Goldman L, </w:t>
      </w:r>
      <w:hyperlink r:id="rId11" w:history="1">
        <w:proofErr w:type="spellStart"/>
        <w:r w:rsidRPr="00980B97">
          <w:rPr>
            <w:rFonts w:cs="Arial"/>
            <w:color w:val="0D0D0D" w:themeColor="text1" w:themeTint="F2"/>
            <w:sz w:val="24"/>
          </w:rPr>
          <w:t>Bibbins</w:t>
        </w:r>
        <w:proofErr w:type="spellEnd"/>
        <w:r w:rsidRPr="00980B97">
          <w:rPr>
            <w:rFonts w:cs="Arial"/>
            <w:color w:val="0D0D0D" w:themeColor="text1" w:themeTint="F2"/>
            <w:sz w:val="24"/>
          </w:rPr>
          <w:t>-Domingo K</w:t>
        </w:r>
      </w:hyperlink>
      <w:r w:rsidRPr="00980B97">
        <w:rPr>
          <w:rFonts w:cs="Arial"/>
          <w:color w:val="0D0D0D" w:themeColor="text1" w:themeTint="F2"/>
          <w:sz w:val="24"/>
        </w:rPr>
        <w:t>. Cost-effectiveness and population impact of statins for primary prevention in adults aged 75 years or older in the United States. Ann Intern Med. 2015 Apr</w:t>
      </w:r>
      <w:r w:rsidRPr="00980B97">
        <w:rPr>
          <w:rFonts w:cs="Arial"/>
          <w:sz w:val="24"/>
        </w:rPr>
        <w:t xml:space="preserve"> 21; 162(8):533-41. PMID: 25894023.</w:t>
      </w:r>
    </w:p>
    <w:p w14:paraId="52DE0E66" w14:textId="77777777" w:rsidR="00203E98" w:rsidRPr="00980B97" w:rsidRDefault="00203E98" w:rsidP="00203E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158896F1" w14:textId="5F842EAE" w:rsidR="008A6542" w:rsidRPr="0025488A" w:rsidRDefault="00203E98" w:rsidP="002E404E">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A14D45">
        <w:rPr>
          <w:rFonts w:cs="Arial"/>
          <w:sz w:val="24"/>
        </w:rPr>
        <w:t>I</w:t>
      </w:r>
      <w:r w:rsidR="00BB5D13" w:rsidRPr="00A14D45">
        <w:rPr>
          <w:rFonts w:cs="Arial"/>
          <w:sz w:val="24"/>
        </w:rPr>
        <w:t>n addition to these chiefly quantitative analyses, I</w:t>
      </w:r>
      <w:r w:rsidRPr="00A14D45">
        <w:rPr>
          <w:rFonts w:cs="Arial"/>
          <w:sz w:val="24"/>
        </w:rPr>
        <w:t xml:space="preserve"> have engaged in </w:t>
      </w:r>
      <w:r w:rsidR="00BB5D13" w:rsidRPr="00A14D45">
        <w:rPr>
          <w:rFonts w:cs="Arial"/>
          <w:sz w:val="24"/>
        </w:rPr>
        <w:t>qualitative</w:t>
      </w:r>
      <w:r w:rsidR="00854A70" w:rsidRPr="00A14D45">
        <w:rPr>
          <w:rFonts w:cs="Arial"/>
          <w:sz w:val="24"/>
        </w:rPr>
        <w:t xml:space="preserve"> </w:t>
      </w:r>
      <w:r w:rsidR="00550BE9" w:rsidRPr="00A14D45">
        <w:rPr>
          <w:rFonts w:cs="Arial"/>
          <w:sz w:val="24"/>
        </w:rPr>
        <w:t xml:space="preserve">and mixed methods </w:t>
      </w:r>
      <w:r w:rsidR="00BB5D13" w:rsidRPr="00A14D45">
        <w:rPr>
          <w:rFonts w:cs="Arial"/>
          <w:sz w:val="24"/>
        </w:rPr>
        <w:t>evaluative work on chronic disease control in global and US settings</w:t>
      </w:r>
      <w:r w:rsidR="00854A70" w:rsidRPr="00A14D45">
        <w:rPr>
          <w:rFonts w:cs="Arial"/>
          <w:sz w:val="24"/>
        </w:rPr>
        <w:t>. In addition to my work</w:t>
      </w:r>
      <w:r w:rsidR="00BB5D13" w:rsidRPr="00A14D45">
        <w:rPr>
          <w:rFonts w:cs="Arial"/>
          <w:sz w:val="24"/>
        </w:rPr>
        <w:t xml:space="preserve"> using semi-structured interviews to understand how universities and policymakers can collaborate to aid implementation of the Affordable Care Act</w:t>
      </w:r>
      <w:r w:rsidR="00550BE9" w:rsidRPr="00A14D45">
        <w:rPr>
          <w:rFonts w:cs="Arial"/>
          <w:sz w:val="24"/>
        </w:rPr>
        <w:t>, I am</w:t>
      </w:r>
      <w:r w:rsidR="00BB5D13" w:rsidRPr="00A14D45">
        <w:rPr>
          <w:rFonts w:cs="Arial"/>
          <w:sz w:val="24"/>
        </w:rPr>
        <w:t xml:space="preserve"> currently interviewing providers and patients in Uganda and Ghana regarding their perceptions of cardiovascul</w:t>
      </w:r>
      <w:r w:rsidR="002A26EE" w:rsidRPr="00A14D45">
        <w:rPr>
          <w:rFonts w:cs="Arial"/>
          <w:sz w:val="24"/>
        </w:rPr>
        <w:t xml:space="preserve">ar care quality as below. </w:t>
      </w:r>
    </w:p>
    <w:p w14:paraId="6CFFADD6" w14:textId="5FF3497E" w:rsidR="0025488A" w:rsidRDefault="0025488A" w:rsidP="00254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5720A059" w14:textId="50C97301" w:rsidR="0025488A" w:rsidRPr="0025488A" w:rsidRDefault="0025488A" w:rsidP="0025488A">
      <w:pPr>
        <w:spacing w:before="100" w:beforeAutospacing="1" w:after="100" w:afterAutospacing="1" w:line="270" w:lineRule="atLeast"/>
        <w:rPr>
          <w:rFonts w:cs="Arial"/>
          <w:bCs/>
          <w:i/>
          <w:iCs/>
          <w:color w:val="000000"/>
          <w:sz w:val="24"/>
        </w:rPr>
      </w:pPr>
      <w:r w:rsidRPr="00980B97">
        <w:rPr>
          <w:rFonts w:cs="Arial"/>
          <w:sz w:val="24"/>
        </w:rPr>
        <w:t>20</w:t>
      </w:r>
      <w:r>
        <w:rPr>
          <w:rFonts w:cs="Arial"/>
          <w:sz w:val="24"/>
        </w:rPr>
        <w:t>20</w:t>
      </w:r>
      <w:r w:rsidRPr="00980B97">
        <w:rPr>
          <w:rFonts w:cs="Arial"/>
          <w:sz w:val="24"/>
        </w:rPr>
        <w:t xml:space="preserve"> </w:t>
      </w:r>
      <w:proofErr w:type="spellStart"/>
      <w:r w:rsidRPr="00980B97">
        <w:rPr>
          <w:rFonts w:cs="Arial"/>
          <w:sz w:val="24"/>
        </w:rPr>
        <w:t>Haykin</w:t>
      </w:r>
      <w:proofErr w:type="spellEnd"/>
      <w:r w:rsidRPr="00980B97">
        <w:rPr>
          <w:rFonts w:cs="Arial"/>
          <w:sz w:val="24"/>
        </w:rPr>
        <w:t xml:space="preserve"> LA, </w:t>
      </w:r>
      <w:proofErr w:type="spellStart"/>
      <w:r w:rsidRPr="00980B97">
        <w:rPr>
          <w:rFonts w:cs="Arial"/>
          <w:sz w:val="24"/>
        </w:rPr>
        <w:t>Francke</w:t>
      </w:r>
      <w:proofErr w:type="spellEnd"/>
      <w:r w:rsidRPr="00980B97">
        <w:rPr>
          <w:rFonts w:cs="Arial"/>
          <w:sz w:val="24"/>
        </w:rPr>
        <w:t xml:space="preserve"> JA, </w:t>
      </w:r>
      <w:proofErr w:type="spellStart"/>
      <w:r w:rsidRPr="00980B97">
        <w:rPr>
          <w:rFonts w:cs="Arial"/>
          <w:sz w:val="24"/>
        </w:rPr>
        <w:t>Abapali</w:t>
      </w:r>
      <w:proofErr w:type="spellEnd"/>
      <w:r w:rsidRPr="00980B97">
        <w:rPr>
          <w:rFonts w:cs="Arial"/>
          <w:sz w:val="24"/>
        </w:rPr>
        <w:t xml:space="preserve"> A, Yakubu E, </w:t>
      </w:r>
      <w:proofErr w:type="spellStart"/>
      <w:r w:rsidRPr="00980B97">
        <w:rPr>
          <w:rFonts w:cs="Arial"/>
          <w:sz w:val="24"/>
        </w:rPr>
        <w:t>Dambayi</w:t>
      </w:r>
      <w:proofErr w:type="spellEnd"/>
      <w:r w:rsidRPr="00980B97">
        <w:rPr>
          <w:rFonts w:cs="Arial"/>
          <w:sz w:val="24"/>
        </w:rPr>
        <w:t xml:space="preserve"> E, Jackson E</w:t>
      </w:r>
      <w:r>
        <w:rPr>
          <w:rFonts w:cs="Arial"/>
          <w:sz w:val="24"/>
        </w:rPr>
        <w:t>F</w:t>
      </w:r>
      <w:r>
        <w:rPr>
          <w:rFonts w:cs="Arial"/>
          <w:sz w:val="24"/>
        </w:rPr>
        <w:t xml:space="preserve">, </w:t>
      </w:r>
      <w:proofErr w:type="spellStart"/>
      <w:r w:rsidRPr="00980B97">
        <w:rPr>
          <w:rFonts w:cs="Arial"/>
          <w:sz w:val="24"/>
        </w:rPr>
        <w:t>Aborigo</w:t>
      </w:r>
      <w:proofErr w:type="spellEnd"/>
      <w:r w:rsidRPr="00980B97">
        <w:rPr>
          <w:rFonts w:cs="Arial"/>
          <w:sz w:val="24"/>
        </w:rPr>
        <w:t xml:space="preserve"> R, </w:t>
      </w:r>
      <w:proofErr w:type="spellStart"/>
      <w:r w:rsidRPr="00980B97">
        <w:rPr>
          <w:rFonts w:cs="Arial"/>
          <w:sz w:val="24"/>
        </w:rPr>
        <w:t>Awuni</w:t>
      </w:r>
      <w:proofErr w:type="spellEnd"/>
      <w:r w:rsidRPr="00980B97">
        <w:rPr>
          <w:rFonts w:cs="Arial"/>
          <w:sz w:val="24"/>
        </w:rPr>
        <w:t xml:space="preserve"> D, </w:t>
      </w:r>
      <w:proofErr w:type="spellStart"/>
      <w:r w:rsidRPr="00980B97">
        <w:rPr>
          <w:rFonts w:cs="Arial"/>
          <w:sz w:val="24"/>
        </w:rPr>
        <w:t>Nonterah</w:t>
      </w:r>
      <w:proofErr w:type="spellEnd"/>
      <w:r w:rsidRPr="00980B97">
        <w:rPr>
          <w:rFonts w:cs="Arial"/>
          <w:sz w:val="24"/>
        </w:rPr>
        <w:t xml:space="preserve"> E, Oduro A</w:t>
      </w:r>
      <w:r>
        <w:rPr>
          <w:rFonts w:cs="Arial"/>
          <w:sz w:val="24"/>
        </w:rPr>
        <w:t>R</w:t>
      </w:r>
      <w:r w:rsidRPr="00980B97">
        <w:rPr>
          <w:rFonts w:cs="Arial"/>
          <w:sz w:val="24"/>
        </w:rPr>
        <w:t xml:space="preserve">, </w:t>
      </w:r>
      <w:proofErr w:type="spellStart"/>
      <w:r w:rsidRPr="00980B97">
        <w:rPr>
          <w:rFonts w:cs="Arial"/>
          <w:sz w:val="24"/>
        </w:rPr>
        <w:t>Bawah</w:t>
      </w:r>
      <w:proofErr w:type="spellEnd"/>
      <w:r w:rsidRPr="00980B97">
        <w:rPr>
          <w:rFonts w:cs="Arial"/>
          <w:sz w:val="24"/>
        </w:rPr>
        <w:t xml:space="preserve"> A</w:t>
      </w:r>
      <w:r>
        <w:rPr>
          <w:rFonts w:cs="Arial"/>
          <w:sz w:val="24"/>
        </w:rPr>
        <w:t>A</w:t>
      </w:r>
      <w:r w:rsidRPr="00980B97">
        <w:rPr>
          <w:rFonts w:cs="Arial"/>
          <w:sz w:val="24"/>
        </w:rPr>
        <w:t xml:space="preserve">, Phillips JF, and </w:t>
      </w:r>
      <w:r w:rsidRPr="00980B97">
        <w:rPr>
          <w:rFonts w:cs="Arial"/>
          <w:b/>
          <w:sz w:val="24"/>
        </w:rPr>
        <w:t>Heller DJ</w:t>
      </w:r>
      <w:r w:rsidRPr="00980B97">
        <w:rPr>
          <w:rFonts w:cs="Arial"/>
          <w:sz w:val="24"/>
        </w:rPr>
        <w:t xml:space="preserve">. </w:t>
      </w:r>
      <w:r>
        <w:rPr>
          <w:rFonts w:cs="Arial"/>
          <w:bCs/>
          <w:color w:val="000000"/>
          <w:sz w:val="24"/>
        </w:rPr>
        <w:t xml:space="preserve">Adapting a nurse-led primary care initiative to cardiovascular disease control in Ghana: a qualitative study. In press, </w:t>
      </w:r>
      <w:r w:rsidRPr="0025488A">
        <w:rPr>
          <w:rFonts w:cs="Arial"/>
          <w:bCs/>
          <w:i/>
          <w:iCs/>
          <w:color w:val="000000"/>
          <w:sz w:val="24"/>
        </w:rPr>
        <w:t>BMC Public Health.</w:t>
      </w:r>
    </w:p>
    <w:p w14:paraId="3879B6DE" w14:textId="61D9D2FA" w:rsidR="0025488A" w:rsidRDefault="0025488A" w:rsidP="0025488A">
      <w:pPr>
        <w:rPr>
          <w:rFonts w:eastAsia="Helvetica" w:cs="Arial"/>
          <w:iCs/>
          <w:color w:val="000000"/>
          <w:sz w:val="24"/>
        </w:rPr>
      </w:pPr>
      <w:r w:rsidRPr="00980B97">
        <w:rPr>
          <w:rFonts w:cs="Arial"/>
          <w:iCs/>
          <w:color w:val="000000"/>
          <w:sz w:val="24"/>
        </w:rPr>
        <w:t>20</w:t>
      </w:r>
      <w:r>
        <w:rPr>
          <w:rFonts w:cs="Arial"/>
          <w:iCs/>
          <w:color w:val="000000"/>
          <w:sz w:val="24"/>
        </w:rPr>
        <w:t>20</w:t>
      </w:r>
      <w:r w:rsidRPr="00980B97">
        <w:rPr>
          <w:rFonts w:cs="Arial"/>
          <w:iCs/>
          <w:color w:val="000000"/>
          <w:sz w:val="24"/>
        </w:rPr>
        <w:t xml:space="preserve"> Green A</w:t>
      </w:r>
      <w:r>
        <w:rPr>
          <w:rFonts w:cs="Arial"/>
          <w:iCs/>
          <w:color w:val="000000"/>
          <w:sz w:val="24"/>
        </w:rPr>
        <w:t>S</w:t>
      </w:r>
      <w:r w:rsidRPr="00980B97">
        <w:rPr>
          <w:rFonts w:cs="Arial"/>
          <w:iCs/>
          <w:color w:val="000000"/>
          <w:sz w:val="24"/>
        </w:rPr>
        <w:t>, Lynch H</w:t>
      </w:r>
      <w:r>
        <w:rPr>
          <w:rFonts w:cs="Arial"/>
          <w:iCs/>
          <w:color w:val="000000"/>
          <w:sz w:val="24"/>
        </w:rPr>
        <w:t xml:space="preserve">M, </w:t>
      </w:r>
      <w:proofErr w:type="spellStart"/>
      <w:r w:rsidRPr="00980B97">
        <w:rPr>
          <w:rFonts w:cs="Arial"/>
          <w:iCs/>
          <w:color w:val="000000"/>
          <w:sz w:val="24"/>
        </w:rPr>
        <w:t>Nanyonga</w:t>
      </w:r>
      <w:proofErr w:type="spellEnd"/>
      <w:r w:rsidRPr="00980B97">
        <w:rPr>
          <w:rFonts w:cs="Arial"/>
          <w:iCs/>
          <w:color w:val="000000"/>
          <w:sz w:val="24"/>
        </w:rPr>
        <w:t xml:space="preserve"> R</w:t>
      </w:r>
      <w:r>
        <w:rPr>
          <w:rFonts w:cs="Arial"/>
          <w:iCs/>
          <w:color w:val="000000"/>
          <w:sz w:val="24"/>
        </w:rPr>
        <w:t>C,</w:t>
      </w:r>
      <w:r w:rsidRPr="00980B97">
        <w:rPr>
          <w:rFonts w:cs="Arial"/>
          <w:iCs/>
          <w:color w:val="000000"/>
          <w:sz w:val="24"/>
        </w:rPr>
        <w:t xml:space="preserve"> Squires AP, </w:t>
      </w:r>
      <w:proofErr w:type="spellStart"/>
      <w:r w:rsidRPr="00980B97">
        <w:rPr>
          <w:rFonts w:cs="Arial"/>
          <w:iCs/>
          <w:color w:val="000000"/>
          <w:sz w:val="24"/>
        </w:rPr>
        <w:t>Gadikota-Klumpers</w:t>
      </w:r>
      <w:proofErr w:type="spellEnd"/>
      <w:r w:rsidRPr="00980B97">
        <w:rPr>
          <w:rFonts w:cs="Arial"/>
          <w:iCs/>
          <w:color w:val="000000"/>
          <w:sz w:val="24"/>
        </w:rPr>
        <w:t xml:space="preserve"> D</w:t>
      </w:r>
      <w:r>
        <w:rPr>
          <w:rFonts w:cs="Arial"/>
          <w:iCs/>
          <w:color w:val="000000"/>
          <w:sz w:val="24"/>
        </w:rPr>
        <w:t>D</w:t>
      </w:r>
      <w:r w:rsidRPr="00980B97">
        <w:rPr>
          <w:rFonts w:cs="Arial"/>
          <w:iCs/>
          <w:color w:val="000000"/>
          <w:sz w:val="24"/>
        </w:rPr>
        <w:t xml:space="preserve">, Schwartz JI, and </w:t>
      </w:r>
      <w:r w:rsidRPr="00980B97">
        <w:rPr>
          <w:rFonts w:cs="Arial"/>
          <w:b/>
          <w:iCs/>
          <w:color w:val="000000"/>
          <w:sz w:val="24"/>
        </w:rPr>
        <w:t>Heller DJ</w:t>
      </w:r>
      <w:r w:rsidRPr="00980B97">
        <w:rPr>
          <w:rFonts w:cs="Arial"/>
          <w:iCs/>
          <w:color w:val="000000"/>
          <w:sz w:val="24"/>
        </w:rPr>
        <w:t xml:space="preserve">. </w:t>
      </w:r>
      <w:r w:rsidRPr="00980B97">
        <w:rPr>
          <w:rFonts w:eastAsia="Helvetica" w:cs="Arial"/>
          <w:iCs/>
          <w:color w:val="000000"/>
          <w:sz w:val="24"/>
        </w:rPr>
        <w:t>“</w:t>
      </w:r>
      <w:r w:rsidRPr="00980B97">
        <w:rPr>
          <w:rFonts w:cs="Arial"/>
          <w:iCs/>
          <w:color w:val="000000"/>
          <w:sz w:val="24"/>
        </w:rPr>
        <w:t>Assessing Providers</w:t>
      </w:r>
      <w:r w:rsidRPr="00980B97">
        <w:rPr>
          <w:rFonts w:eastAsia="Helvetica" w:cs="Arial"/>
          <w:iCs/>
          <w:color w:val="000000"/>
          <w:sz w:val="24"/>
        </w:rPr>
        <w:t>’</w:t>
      </w:r>
      <w:r w:rsidRPr="00980B97">
        <w:rPr>
          <w:rFonts w:cs="Arial"/>
          <w:iCs/>
          <w:color w:val="000000"/>
          <w:sz w:val="24"/>
        </w:rPr>
        <w:t xml:space="preserve"> Approach to Hypertension Management at a Private Hospital in Kampala, Uganda.</w:t>
      </w:r>
      <w:r w:rsidRPr="00980B97">
        <w:rPr>
          <w:rFonts w:eastAsia="Helvetica" w:cs="Arial"/>
          <w:iCs/>
          <w:color w:val="000000"/>
          <w:sz w:val="24"/>
        </w:rPr>
        <w:t>”</w:t>
      </w:r>
      <w:r w:rsidRPr="00980B97">
        <w:rPr>
          <w:rFonts w:cs="Arial"/>
          <w:iCs/>
          <w:color w:val="000000"/>
          <w:sz w:val="24"/>
        </w:rPr>
        <w:t xml:space="preserve"> </w:t>
      </w:r>
      <w:r w:rsidRPr="0025488A">
        <w:rPr>
          <w:rFonts w:cs="Arial"/>
          <w:i/>
          <w:color w:val="000000"/>
          <w:sz w:val="24"/>
        </w:rPr>
        <w:t>Annals of Global Health</w:t>
      </w:r>
      <w:r>
        <w:rPr>
          <w:rFonts w:cs="Arial"/>
          <w:iCs/>
          <w:color w:val="000000"/>
          <w:sz w:val="24"/>
        </w:rPr>
        <w:t xml:space="preserve"> Jan 14; 86(1):5.</w:t>
      </w:r>
    </w:p>
    <w:p w14:paraId="3B3C8618" w14:textId="77777777" w:rsidR="0025488A" w:rsidRPr="0025488A" w:rsidRDefault="0025488A" w:rsidP="0025488A">
      <w:pPr>
        <w:rPr>
          <w:rFonts w:eastAsia="Helvetica" w:cs="Arial"/>
          <w:iCs/>
          <w:color w:val="000000"/>
          <w:sz w:val="24"/>
        </w:rPr>
      </w:pPr>
    </w:p>
    <w:p w14:paraId="2E5B8083" w14:textId="238903C7" w:rsidR="00882E97" w:rsidRPr="00A14D45" w:rsidRDefault="00882E97" w:rsidP="001A3E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contextualSpacing/>
        <w:rPr>
          <w:iCs/>
          <w:sz w:val="24"/>
        </w:rPr>
      </w:pPr>
      <w:r w:rsidRPr="00882E97">
        <w:rPr>
          <w:sz w:val="24"/>
        </w:rPr>
        <w:t xml:space="preserve">2019 </w:t>
      </w:r>
      <w:r w:rsidRPr="001A3EB2">
        <w:rPr>
          <w:b/>
          <w:bCs/>
          <w:color w:val="000000" w:themeColor="text1"/>
          <w:sz w:val="24"/>
        </w:rPr>
        <w:t>Heller DJ</w:t>
      </w:r>
      <w:r w:rsidRPr="001A3EB2">
        <w:rPr>
          <w:color w:val="000000" w:themeColor="text1"/>
          <w:sz w:val="24"/>
        </w:rPr>
        <w:t xml:space="preserve">, Kumar A, Kishore SP, Horowitz C, Joshi R, </w:t>
      </w:r>
      <w:proofErr w:type="spellStart"/>
      <w:r w:rsidRPr="001A3EB2">
        <w:rPr>
          <w:color w:val="000000" w:themeColor="text1"/>
          <w:sz w:val="24"/>
        </w:rPr>
        <w:t>Vedanthan</w:t>
      </w:r>
      <w:proofErr w:type="spellEnd"/>
      <w:r w:rsidRPr="001A3EB2">
        <w:rPr>
          <w:color w:val="000000" w:themeColor="text1"/>
          <w:sz w:val="24"/>
        </w:rPr>
        <w:t xml:space="preserve"> R. </w:t>
      </w:r>
      <w:r w:rsidRPr="001A3EB2">
        <w:rPr>
          <w:color w:val="000000"/>
          <w:sz w:val="24"/>
        </w:rPr>
        <w:t>Assessment of Barriers and Facilitators to the Delivery Care for Non-Communicable Diseases by Non-physician Health Workers in Low- and Middle-income Countries: A Narrative Review and Qualitative Analysis.</w:t>
      </w:r>
      <w:r w:rsidRPr="001A3EB2">
        <w:rPr>
          <w:sz w:val="24"/>
        </w:rPr>
        <w:t xml:space="preserve"> </w:t>
      </w:r>
      <w:r w:rsidRPr="001A3EB2">
        <w:rPr>
          <w:i/>
          <w:color w:val="000000" w:themeColor="text1"/>
          <w:sz w:val="24"/>
        </w:rPr>
        <w:t xml:space="preserve">JAMA </w:t>
      </w:r>
      <w:r w:rsidR="00A14D45">
        <w:rPr>
          <w:i/>
          <w:color w:val="000000" w:themeColor="text1"/>
          <w:sz w:val="24"/>
        </w:rPr>
        <w:t xml:space="preserve">Network </w:t>
      </w:r>
      <w:r w:rsidRPr="001A3EB2">
        <w:rPr>
          <w:i/>
          <w:color w:val="000000" w:themeColor="text1"/>
          <w:sz w:val="24"/>
        </w:rPr>
        <w:t>Open</w:t>
      </w:r>
      <w:r w:rsidR="00A14D45">
        <w:rPr>
          <w:i/>
          <w:color w:val="000000" w:themeColor="text1"/>
          <w:sz w:val="24"/>
        </w:rPr>
        <w:t xml:space="preserve"> </w:t>
      </w:r>
      <w:r w:rsidR="00A14D45">
        <w:rPr>
          <w:iCs/>
          <w:color w:val="000000" w:themeColor="text1"/>
          <w:sz w:val="24"/>
        </w:rPr>
        <w:t>Dec 2; 2(12</w:t>
      </w:r>
      <w:proofErr w:type="gramStart"/>
      <w:r w:rsidR="00A14D45">
        <w:rPr>
          <w:iCs/>
          <w:color w:val="000000" w:themeColor="text1"/>
          <w:sz w:val="24"/>
        </w:rPr>
        <w:t>):e</w:t>
      </w:r>
      <w:proofErr w:type="gramEnd"/>
      <w:r w:rsidR="00A14D45">
        <w:rPr>
          <w:iCs/>
          <w:color w:val="000000" w:themeColor="text1"/>
          <w:sz w:val="24"/>
        </w:rPr>
        <w:t>1916545.</w:t>
      </w:r>
    </w:p>
    <w:p w14:paraId="6DB1F801" w14:textId="77777777" w:rsidR="0025488A" w:rsidRPr="00980B97" w:rsidRDefault="0025488A" w:rsidP="008A6542">
      <w:pPr>
        <w:rPr>
          <w:rFonts w:cs="Arial"/>
          <w:iCs/>
          <w:color w:val="000000"/>
          <w:sz w:val="24"/>
        </w:rPr>
      </w:pPr>
    </w:p>
    <w:p w14:paraId="1F88A712" w14:textId="79AFBD7B" w:rsidR="00855275" w:rsidRPr="00980B97" w:rsidRDefault="00855275" w:rsidP="00855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980B97">
        <w:rPr>
          <w:rFonts w:cs="Arial"/>
          <w:sz w:val="24"/>
        </w:rPr>
        <w:t xml:space="preserve">2014 </w:t>
      </w:r>
      <w:r w:rsidRPr="00980B97">
        <w:rPr>
          <w:rFonts w:cs="Arial"/>
          <w:b/>
          <w:sz w:val="24"/>
        </w:rPr>
        <w:t>Heller DJ</w:t>
      </w:r>
      <w:r w:rsidRPr="00980B97">
        <w:rPr>
          <w:rFonts w:cs="Arial"/>
          <w:sz w:val="24"/>
        </w:rPr>
        <w:t xml:space="preserve">, Hoffman C, Bindman A. “Supporting the Needs of State Health Policymakers through University Partnerships.” </w:t>
      </w:r>
      <w:r w:rsidRPr="00980B97">
        <w:rPr>
          <w:rFonts w:cs="Arial"/>
          <w:i/>
          <w:sz w:val="24"/>
        </w:rPr>
        <w:t>Journal of Health Politics, Policy and Law</w:t>
      </w:r>
      <w:r w:rsidRPr="00980B97">
        <w:rPr>
          <w:rFonts w:cs="Arial"/>
          <w:sz w:val="24"/>
        </w:rPr>
        <w:t xml:space="preserve"> 39(3) p. 667-677.</w:t>
      </w:r>
    </w:p>
    <w:p w14:paraId="6605127D" w14:textId="77777777" w:rsidR="00855275" w:rsidRPr="00980B97" w:rsidRDefault="00855275" w:rsidP="00855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170628C4" w14:textId="3333AECC" w:rsidR="00BB5D13" w:rsidRPr="00980B97" w:rsidRDefault="00203E98" w:rsidP="005A6AD4">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980B97">
        <w:rPr>
          <w:rFonts w:cs="Arial"/>
          <w:sz w:val="24"/>
        </w:rPr>
        <w:t>I</w:t>
      </w:r>
      <w:r w:rsidR="00BB5D13" w:rsidRPr="00980B97">
        <w:rPr>
          <w:rFonts w:cs="Arial"/>
          <w:sz w:val="24"/>
        </w:rPr>
        <w:t>n addition to the above peer-reviewed manuscripts and abstracts, I</w:t>
      </w:r>
      <w:r w:rsidRPr="00980B97">
        <w:rPr>
          <w:rFonts w:cs="Arial"/>
          <w:sz w:val="24"/>
        </w:rPr>
        <w:t xml:space="preserve"> have also </w:t>
      </w:r>
      <w:r w:rsidR="00550BE9" w:rsidRPr="00980B97">
        <w:rPr>
          <w:rFonts w:cs="Arial"/>
          <w:sz w:val="24"/>
        </w:rPr>
        <w:t xml:space="preserve">engaged in </w:t>
      </w:r>
      <w:r w:rsidR="00BB5D13" w:rsidRPr="00980B97">
        <w:rPr>
          <w:rFonts w:cs="Arial"/>
          <w:sz w:val="24"/>
        </w:rPr>
        <w:t>advocacy</w:t>
      </w:r>
      <w:r w:rsidR="002A26EE" w:rsidRPr="00980B97">
        <w:rPr>
          <w:rFonts w:cs="Arial"/>
          <w:sz w:val="24"/>
        </w:rPr>
        <w:t>, teaching,</w:t>
      </w:r>
      <w:r w:rsidR="00BB5D13" w:rsidRPr="00980B97">
        <w:rPr>
          <w:rFonts w:cs="Arial"/>
          <w:sz w:val="24"/>
        </w:rPr>
        <w:t xml:space="preserve"> and policy research related to </w:t>
      </w:r>
      <w:r w:rsidR="002A26EE" w:rsidRPr="00980B97">
        <w:rPr>
          <w:rFonts w:cs="Arial"/>
          <w:sz w:val="24"/>
        </w:rPr>
        <w:t xml:space="preserve">chronic disease </w:t>
      </w:r>
      <w:r w:rsidR="003C086E" w:rsidRPr="00980B97">
        <w:rPr>
          <w:rFonts w:cs="Arial"/>
          <w:sz w:val="24"/>
        </w:rPr>
        <w:t>control. These outputs include</w:t>
      </w:r>
      <w:r w:rsidR="00BB5D13" w:rsidRPr="00980B97">
        <w:rPr>
          <w:rFonts w:cs="Arial"/>
          <w:sz w:val="24"/>
        </w:rPr>
        <w:t xml:space="preserve"> a successful application to add Losartan to the World Health Organization’s</w:t>
      </w:r>
      <w:r w:rsidR="002A26EE" w:rsidRPr="00980B97">
        <w:rPr>
          <w:rFonts w:cs="Arial"/>
          <w:sz w:val="24"/>
        </w:rPr>
        <w:t xml:space="preserve"> </w:t>
      </w:r>
      <w:proofErr w:type="spellStart"/>
      <w:r w:rsidR="0025488A">
        <w:rPr>
          <w:rFonts w:cs="Arial"/>
          <w:sz w:val="24"/>
        </w:rPr>
        <w:t>ve</w:t>
      </w:r>
      <w:proofErr w:type="spellEnd"/>
      <w:r w:rsidR="0025488A">
        <w:rPr>
          <w:rFonts w:cs="Arial"/>
          <w:sz w:val="24"/>
        </w:rPr>
        <w:t xml:space="preserve"> </w:t>
      </w:r>
      <w:r w:rsidR="00BB5D13" w:rsidRPr="00980B97">
        <w:rPr>
          <w:rFonts w:cs="Arial"/>
          <w:sz w:val="24"/>
        </w:rPr>
        <w:t>neglect of chronic non-communicable condition</w:t>
      </w:r>
      <w:r w:rsidR="002A26EE" w:rsidRPr="00980B97">
        <w:rPr>
          <w:rFonts w:cs="Arial"/>
          <w:sz w:val="24"/>
        </w:rPr>
        <w:t>s in global development debates; and a 2018 textbook chapter on causes of and interventions for non-communicable disease.</w:t>
      </w:r>
      <w:r w:rsidR="00BB5D13" w:rsidRPr="00980B97">
        <w:rPr>
          <w:rFonts w:cs="Arial"/>
          <w:sz w:val="24"/>
        </w:rPr>
        <w:t xml:space="preserve"> I have also authored several peer-re</w:t>
      </w:r>
      <w:r w:rsidR="002A26EE" w:rsidRPr="00980B97">
        <w:rPr>
          <w:rFonts w:cs="Arial"/>
          <w:sz w:val="24"/>
        </w:rPr>
        <w:t>viewed articles in this domain, including</w:t>
      </w:r>
    </w:p>
    <w:p w14:paraId="0CCC7F0B" w14:textId="77777777" w:rsidR="002A26EE" w:rsidRPr="00980B97" w:rsidRDefault="002A26EE" w:rsidP="002A26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0EB651D9" w14:textId="26294321" w:rsidR="00A411CE" w:rsidRPr="00980B97" w:rsidRDefault="002A26EE" w:rsidP="00A411CE">
      <w:pPr>
        <w:rPr>
          <w:rFonts w:ascii="Times New Roman" w:hAnsi="Times New Roman"/>
          <w:sz w:val="24"/>
        </w:rPr>
      </w:pPr>
      <w:r w:rsidRPr="00980B97">
        <w:rPr>
          <w:rFonts w:cs="Arial"/>
          <w:sz w:val="24"/>
        </w:rPr>
        <w:lastRenderedPageBreak/>
        <w:t xml:space="preserve">2018 </w:t>
      </w:r>
      <w:r w:rsidR="00A411CE" w:rsidRPr="00980B97">
        <w:rPr>
          <w:rFonts w:cs="Arial"/>
          <w:b/>
          <w:color w:val="222222"/>
          <w:sz w:val="24"/>
          <w:shd w:val="clear" w:color="auto" w:fill="FFFFFF"/>
        </w:rPr>
        <w:t>Heller DJ</w:t>
      </w:r>
      <w:r w:rsidR="00A411CE" w:rsidRPr="00980B97">
        <w:rPr>
          <w:rFonts w:cs="Arial"/>
          <w:color w:val="222222"/>
          <w:sz w:val="24"/>
          <w:shd w:val="clear" w:color="auto" w:fill="FFFFFF"/>
        </w:rPr>
        <w:t xml:space="preserve">, Kishore SP. Impacting Global Health Delivery Through Advocacy: The Case of Losartan. </w:t>
      </w:r>
      <w:r w:rsidR="00A411CE" w:rsidRPr="00980B97">
        <w:rPr>
          <w:rFonts w:cs="Arial"/>
          <w:i/>
          <w:color w:val="222222"/>
          <w:sz w:val="24"/>
          <w:shd w:val="clear" w:color="auto" w:fill="FFFFFF"/>
        </w:rPr>
        <w:t>Global Heart</w:t>
      </w:r>
      <w:r w:rsidR="00A411CE" w:rsidRPr="00980B97">
        <w:rPr>
          <w:rFonts w:cs="Arial"/>
          <w:color w:val="222222"/>
          <w:sz w:val="24"/>
          <w:shd w:val="clear" w:color="auto" w:fill="FFFFFF"/>
        </w:rPr>
        <w:t xml:space="preserve"> Dec 21. </w:t>
      </w:r>
      <w:proofErr w:type="spellStart"/>
      <w:r w:rsidR="00A411CE" w:rsidRPr="00980B97">
        <w:rPr>
          <w:rFonts w:cs="Arial"/>
          <w:sz w:val="24"/>
        </w:rPr>
        <w:t>Epub</w:t>
      </w:r>
      <w:proofErr w:type="spellEnd"/>
      <w:r w:rsidR="00A411CE" w:rsidRPr="00980B97">
        <w:rPr>
          <w:rFonts w:cs="Arial"/>
          <w:sz w:val="24"/>
        </w:rPr>
        <w:t xml:space="preserve"> ahead of print.</w:t>
      </w:r>
    </w:p>
    <w:p w14:paraId="3008DCAE" w14:textId="54990DE1" w:rsidR="00E47722" w:rsidRPr="00980B97" w:rsidRDefault="00E47722" w:rsidP="00971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4148F27F" w14:textId="05CBE351" w:rsidR="00E47722" w:rsidRPr="00980B97" w:rsidRDefault="00E47722" w:rsidP="009711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r w:rsidRPr="00980B97">
        <w:rPr>
          <w:rFonts w:cs="Arial"/>
          <w:sz w:val="24"/>
        </w:rPr>
        <w:t xml:space="preserve">2018 </w:t>
      </w:r>
      <w:r w:rsidRPr="00980B97">
        <w:rPr>
          <w:rFonts w:cs="Arial"/>
          <w:b/>
          <w:sz w:val="24"/>
        </w:rPr>
        <w:t>Heller DJ</w:t>
      </w:r>
      <w:r w:rsidRPr="00980B97">
        <w:rPr>
          <w:rFonts w:cs="Arial"/>
          <w:sz w:val="24"/>
        </w:rPr>
        <w:t xml:space="preserve">. Building a Foundation of Training: Community Collaboration to Make Cardiovascular Care Work. </w:t>
      </w:r>
      <w:r w:rsidRPr="00980B97">
        <w:rPr>
          <w:rFonts w:cs="Arial"/>
          <w:i/>
          <w:sz w:val="24"/>
        </w:rPr>
        <w:t>Global Heart</w:t>
      </w:r>
      <w:r w:rsidRPr="00980B97">
        <w:rPr>
          <w:rFonts w:cs="Arial"/>
          <w:sz w:val="24"/>
        </w:rPr>
        <w:t xml:space="preserve"> May 11; </w:t>
      </w:r>
      <w:proofErr w:type="spellStart"/>
      <w:r w:rsidRPr="00980B97">
        <w:rPr>
          <w:rFonts w:cs="Arial"/>
          <w:sz w:val="24"/>
        </w:rPr>
        <w:t>Epub</w:t>
      </w:r>
      <w:proofErr w:type="spellEnd"/>
      <w:r w:rsidRPr="00980B97">
        <w:rPr>
          <w:rFonts w:cs="Arial"/>
          <w:sz w:val="24"/>
        </w:rPr>
        <w:t xml:space="preserve"> ahead of print.</w:t>
      </w:r>
    </w:p>
    <w:p w14:paraId="7008FCD8" w14:textId="77777777" w:rsidR="00855275" w:rsidRPr="00980B97" w:rsidRDefault="00855275" w:rsidP="00855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416334B3" w14:textId="5D575F7A" w:rsidR="00855275" w:rsidRPr="00980B97" w:rsidRDefault="002A26EE" w:rsidP="00855275">
      <w:pPr>
        <w:rPr>
          <w:rFonts w:cs="Arial"/>
          <w:sz w:val="24"/>
        </w:rPr>
      </w:pPr>
      <w:r w:rsidRPr="00980B97">
        <w:rPr>
          <w:rFonts w:cs="Arial"/>
          <w:sz w:val="24"/>
        </w:rPr>
        <w:t>2018 Kishore SP</w:t>
      </w:r>
      <w:r w:rsidR="00855275" w:rsidRPr="00980B97">
        <w:rPr>
          <w:rFonts w:cs="Arial"/>
          <w:sz w:val="24"/>
        </w:rPr>
        <w:t xml:space="preserve">, Blank E, </w:t>
      </w:r>
      <w:r w:rsidR="00855275" w:rsidRPr="00980B97">
        <w:rPr>
          <w:rFonts w:cs="Arial"/>
          <w:b/>
          <w:sz w:val="24"/>
        </w:rPr>
        <w:t>Heller DJ</w:t>
      </w:r>
      <w:r w:rsidR="00855275" w:rsidRPr="00980B97">
        <w:rPr>
          <w:rFonts w:cs="Arial"/>
          <w:sz w:val="24"/>
        </w:rPr>
        <w:t xml:space="preserve">, Patel A, Peters A, Price M, </w:t>
      </w:r>
      <w:proofErr w:type="spellStart"/>
      <w:r w:rsidR="00855275" w:rsidRPr="00980B97">
        <w:rPr>
          <w:rFonts w:cs="Arial"/>
          <w:sz w:val="24"/>
        </w:rPr>
        <w:t>Vidula</w:t>
      </w:r>
      <w:proofErr w:type="spellEnd"/>
      <w:r w:rsidR="00855275" w:rsidRPr="00980B97">
        <w:rPr>
          <w:rFonts w:cs="Arial"/>
          <w:sz w:val="24"/>
        </w:rPr>
        <w:t xml:space="preserve"> M, </w:t>
      </w:r>
      <w:proofErr w:type="spellStart"/>
      <w:r w:rsidR="00855275" w:rsidRPr="00980B97">
        <w:rPr>
          <w:rFonts w:cs="Arial"/>
          <w:sz w:val="24"/>
        </w:rPr>
        <w:t>Fuster</w:t>
      </w:r>
      <w:proofErr w:type="spellEnd"/>
      <w:r w:rsidR="00855275" w:rsidRPr="00980B97">
        <w:rPr>
          <w:rFonts w:cs="Arial"/>
          <w:sz w:val="24"/>
        </w:rPr>
        <w:t xml:space="preserve"> V, </w:t>
      </w:r>
      <w:proofErr w:type="spellStart"/>
      <w:r w:rsidR="00855275" w:rsidRPr="00980B97">
        <w:rPr>
          <w:rFonts w:cs="Arial"/>
          <w:sz w:val="24"/>
        </w:rPr>
        <w:t>Onuma</w:t>
      </w:r>
      <w:proofErr w:type="spellEnd"/>
      <w:r w:rsidR="00855275" w:rsidRPr="00980B97">
        <w:rPr>
          <w:rFonts w:cs="Arial"/>
          <w:sz w:val="24"/>
        </w:rPr>
        <w:t xml:space="preserve"> O, Huffman MD, </w:t>
      </w:r>
      <w:proofErr w:type="spellStart"/>
      <w:r w:rsidR="00855275" w:rsidRPr="00980B97">
        <w:rPr>
          <w:rFonts w:cs="Arial"/>
          <w:sz w:val="24"/>
        </w:rPr>
        <w:t>Vedanthan</w:t>
      </w:r>
      <w:proofErr w:type="spellEnd"/>
      <w:r w:rsidR="00855275" w:rsidRPr="00980B97">
        <w:rPr>
          <w:rFonts w:cs="Arial"/>
          <w:sz w:val="24"/>
        </w:rPr>
        <w:t xml:space="preserve"> R. Modernizing the World Health Organization List of Essential Medicines for Preventing and Controlling Cardiovascular Diseases. </w:t>
      </w:r>
      <w:r w:rsidR="00855275" w:rsidRPr="00980B97">
        <w:rPr>
          <w:rFonts w:cs="Arial"/>
          <w:i/>
          <w:sz w:val="24"/>
        </w:rPr>
        <w:t>Journal of the American College of Cardiology</w:t>
      </w:r>
      <w:r w:rsidR="00855275" w:rsidRPr="00980B97">
        <w:rPr>
          <w:rFonts w:cs="Arial"/>
          <w:sz w:val="24"/>
        </w:rPr>
        <w:t xml:space="preserve"> Feb 6;71(5): 564-574. </w:t>
      </w:r>
    </w:p>
    <w:p w14:paraId="777A5C0C" w14:textId="6CBC3F12" w:rsidR="00203E98" w:rsidRPr="00980B97" w:rsidRDefault="00203E98" w:rsidP="00550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5C538974" w14:textId="04BB8EAE" w:rsidR="00550BE9" w:rsidRPr="00980B97" w:rsidRDefault="00550BE9" w:rsidP="00550BE9">
      <w:pPr>
        <w:rPr>
          <w:rFonts w:cs="Arial"/>
          <w:color w:val="000000"/>
          <w:sz w:val="24"/>
          <w:shd w:val="clear" w:color="auto" w:fill="FFFFFF"/>
        </w:rPr>
      </w:pPr>
      <w:r w:rsidRPr="00980B97">
        <w:rPr>
          <w:rFonts w:cs="Arial"/>
          <w:sz w:val="24"/>
        </w:rPr>
        <w:t xml:space="preserve">2017 </w:t>
      </w:r>
      <w:r w:rsidRPr="00980B97">
        <w:rPr>
          <w:rFonts w:cs="Arial"/>
          <w:b/>
          <w:sz w:val="24"/>
        </w:rPr>
        <w:t>Heller DJ</w:t>
      </w:r>
      <w:r w:rsidR="002A26EE" w:rsidRPr="00980B97">
        <w:rPr>
          <w:rFonts w:cs="Arial"/>
          <w:sz w:val="24"/>
        </w:rPr>
        <w:t>, Kishore SP</w:t>
      </w:r>
      <w:r w:rsidRPr="00980B97">
        <w:rPr>
          <w:rFonts w:cs="Arial"/>
          <w:sz w:val="24"/>
        </w:rPr>
        <w:t xml:space="preserve">. Closing the Blood Pressure Gap: An Affordable Proposal to Save Lives Worldwide. </w:t>
      </w:r>
      <w:r w:rsidRPr="00980B97">
        <w:rPr>
          <w:rFonts w:cs="Arial"/>
          <w:i/>
          <w:sz w:val="24"/>
        </w:rPr>
        <w:t>BMJ Global Health</w:t>
      </w:r>
      <w:r w:rsidRPr="00980B97">
        <w:rPr>
          <w:rFonts w:cs="Arial"/>
          <w:sz w:val="24"/>
        </w:rPr>
        <w:t xml:space="preserve">, </w:t>
      </w:r>
      <w:r w:rsidRPr="00980B97">
        <w:rPr>
          <w:rFonts w:cs="Arial"/>
          <w:color w:val="000000"/>
          <w:sz w:val="24"/>
          <w:shd w:val="clear" w:color="auto" w:fill="FFFFFF"/>
        </w:rPr>
        <w:t>Sep 25;2(3</w:t>
      </w:r>
      <w:proofErr w:type="gramStart"/>
      <w:r w:rsidRPr="00980B97">
        <w:rPr>
          <w:rFonts w:cs="Arial"/>
          <w:color w:val="000000"/>
          <w:sz w:val="24"/>
          <w:shd w:val="clear" w:color="auto" w:fill="FFFFFF"/>
        </w:rPr>
        <w:t>):e</w:t>
      </w:r>
      <w:proofErr w:type="gramEnd"/>
      <w:r w:rsidRPr="00980B97">
        <w:rPr>
          <w:rFonts w:cs="Arial"/>
          <w:color w:val="000000"/>
          <w:sz w:val="24"/>
          <w:shd w:val="clear" w:color="auto" w:fill="FFFFFF"/>
        </w:rPr>
        <w:t>000429.</w:t>
      </w:r>
    </w:p>
    <w:p w14:paraId="1BAE9CB1" w14:textId="77777777" w:rsidR="0098777C" w:rsidRPr="00980B97" w:rsidRDefault="0098777C" w:rsidP="00550BE9">
      <w:pPr>
        <w:rPr>
          <w:rFonts w:cs="Arial"/>
          <w:color w:val="000000"/>
          <w:sz w:val="24"/>
          <w:shd w:val="clear" w:color="auto" w:fill="FFFFFF"/>
        </w:rPr>
      </w:pPr>
    </w:p>
    <w:p w14:paraId="14BDFA76" w14:textId="30165306" w:rsidR="0098777C" w:rsidRPr="00980B97" w:rsidRDefault="0098777C" w:rsidP="00550BE9">
      <w:pPr>
        <w:rPr>
          <w:rFonts w:cs="Arial"/>
          <w:sz w:val="24"/>
        </w:rPr>
      </w:pPr>
      <w:r w:rsidRPr="00980B97">
        <w:rPr>
          <w:rFonts w:cs="Arial"/>
          <w:sz w:val="24"/>
        </w:rPr>
        <w:t xml:space="preserve">For a complete list of peer-reviewed and other publications, </w:t>
      </w:r>
      <w:r w:rsidR="004109D1" w:rsidRPr="00980B97">
        <w:rPr>
          <w:rFonts w:cs="Arial"/>
          <w:sz w:val="24"/>
        </w:rPr>
        <w:t xml:space="preserve">as well as a complete curriculum vitae, </w:t>
      </w:r>
      <w:r w:rsidRPr="00980B97">
        <w:rPr>
          <w:rFonts w:cs="Arial"/>
          <w:sz w:val="24"/>
        </w:rPr>
        <w:t xml:space="preserve">see </w:t>
      </w:r>
      <w:hyperlink r:id="rId12" w:history="1">
        <w:r w:rsidRPr="00980B97">
          <w:rPr>
            <w:rStyle w:val="Hyperlink"/>
            <w:rFonts w:cs="Arial"/>
            <w:sz w:val="24"/>
          </w:rPr>
          <w:t>https://www.researchgate.net/profile/David_Heller4</w:t>
        </w:r>
      </w:hyperlink>
      <w:r w:rsidRPr="00980B97">
        <w:rPr>
          <w:rFonts w:cs="Arial"/>
          <w:sz w:val="24"/>
        </w:rPr>
        <w:t xml:space="preserve">. </w:t>
      </w:r>
    </w:p>
    <w:p w14:paraId="59889B8C" w14:textId="77777777" w:rsidR="00550BE9" w:rsidRPr="00980B97" w:rsidRDefault="00550BE9" w:rsidP="00550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rPr>
      </w:pPr>
    </w:p>
    <w:p w14:paraId="36E545C1" w14:textId="737D00F4" w:rsidR="004F3DC6" w:rsidRDefault="004F3DC6" w:rsidP="009551E4">
      <w:pPr>
        <w:suppressAutoHyphens/>
        <w:autoSpaceDE/>
        <w:autoSpaceDN/>
        <w:rPr>
          <w:b/>
          <w:sz w:val="24"/>
        </w:rPr>
      </w:pPr>
      <w:r w:rsidRPr="00980B97">
        <w:rPr>
          <w:rFonts w:cs="Arial"/>
          <w:b/>
          <w:bCs/>
          <w:color w:val="000000"/>
          <w:sz w:val="24"/>
        </w:rPr>
        <w:t xml:space="preserve">D. </w:t>
      </w:r>
      <w:r w:rsidR="009551E4" w:rsidRPr="00980B97">
        <w:rPr>
          <w:b/>
          <w:sz w:val="24"/>
        </w:rPr>
        <w:t>Additional Information: Research Support and/or Scholastic Performance</w:t>
      </w:r>
    </w:p>
    <w:p w14:paraId="42C57AE2" w14:textId="77777777" w:rsidR="00DE4CC5" w:rsidRDefault="00DE4CC5" w:rsidP="009551E4">
      <w:pPr>
        <w:suppressAutoHyphens/>
        <w:autoSpaceDE/>
        <w:autoSpaceDN/>
        <w:rPr>
          <w:b/>
          <w:sz w:val="24"/>
        </w:rPr>
      </w:pPr>
    </w:p>
    <w:p w14:paraId="2D081209" w14:textId="45FEF44A" w:rsidR="00DE4CC5" w:rsidRDefault="00DE4CC5" w:rsidP="009551E4">
      <w:pPr>
        <w:suppressAutoHyphens/>
        <w:autoSpaceDE/>
        <w:autoSpaceDN/>
        <w:rPr>
          <w:b/>
          <w:sz w:val="24"/>
        </w:rPr>
      </w:pPr>
      <w:r>
        <w:rPr>
          <w:b/>
          <w:sz w:val="24"/>
        </w:rPr>
        <w:t>Current Research Support</w:t>
      </w:r>
    </w:p>
    <w:p w14:paraId="29A8A642" w14:textId="77777777" w:rsidR="00DE4CC5" w:rsidRDefault="00DE4CC5" w:rsidP="009551E4">
      <w:pPr>
        <w:suppressAutoHyphens/>
        <w:autoSpaceDE/>
        <w:autoSpaceDN/>
        <w:rPr>
          <w:b/>
          <w:sz w:val="24"/>
        </w:rPr>
      </w:pPr>
    </w:p>
    <w:p w14:paraId="60EE8B34" w14:textId="6A35DF1A" w:rsidR="00DE4CC5" w:rsidRDefault="00DE4CC5" w:rsidP="009551E4">
      <w:pPr>
        <w:suppressAutoHyphens/>
        <w:autoSpaceDE/>
        <w:autoSpaceDN/>
        <w:rPr>
          <w:sz w:val="24"/>
        </w:rPr>
      </w:pPr>
      <w:r>
        <w:rPr>
          <w:sz w:val="24"/>
        </w:rPr>
        <w:t>Teva Pharmaceuticals: Heller (</w:t>
      </w:r>
      <w:r w:rsidR="0025488A">
        <w:rPr>
          <w:sz w:val="24"/>
        </w:rPr>
        <w:t>P</w:t>
      </w:r>
      <w:r>
        <w:rPr>
          <w:sz w:val="24"/>
        </w:rPr>
        <w:t>I)                        April 2017-Ma</w:t>
      </w:r>
      <w:r w:rsidR="0025488A">
        <w:rPr>
          <w:sz w:val="24"/>
        </w:rPr>
        <w:t>y</w:t>
      </w:r>
      <w:r>
        <w:rPr>
          <w:sz w:val="24"/>
        </w:rPr>
        <w:t xml:space="preserve"> 2020</w:t>
      </w:r>
    </w:p>
    <w:p w14:paraId="31A111D2" w14:textId="0793504F" w:rsidR="00F03498" w:rsidRPr="00980B97" w:rsidRDefault="00F03498" w:rsidP="00F03498">
      <w:pPr>
        <w:rPr>
          <w:rFonts w:cs="Arial"/>
          <w:sz w:val="24"/>
        </w:rPr>
      </w:pPr>
      <w:r w:rsidRPr="00980B97">
        <w:rPr>
          <w:rFonts w:cs="Arial"/>
          <w:color w:val="333333"/>
          <w:sz w:val="24"/>
          <w:shd w:val="clear" w:color="auto" w:fill="FFFFFF"/>
        </w:rPr>
        <w:t xml:space="preserve">Assessing the Burden </w:t>
      </w:r>
      <w:r>
        <w:rPr>
          <w:rFonts w:cs="Arial"/>
          <w:color w:val="333333"/>
          <w:sz w:val="24"/>
          <w:shd w:val="clear" w:color="auto" w:fill="FFFFFF"/>
        </w:rPr>
        <w:t xml:space="preserve">of </w:t>
      </w:r>
      <w:r w:rsidRPr="00980B97">
        <w:rPr>
          <w:rFonts w:cs="Arial"/>
          <w:color w:val="333333"/>
          <w:sz w:val="24"/>
          <w:shd w:val="clear" w:color="auto" w:fill="FFFFFF"/>
        </w:rPr>
        <w:t xml:space="preserve">Multiple Chronic Conditions </w:t>
      </w:r>
      <w:r>
        <w:rPr>
          <w:rFonts w:cs="Arial"/>
          <w:color w:val="333333"/>
          <w:sz w:val="24"/>
          <w:shd w:val="clear" w:color="auto" w:fill="FFFFFF"/>
        </w:rPr>
        <w:t>with</w:t>
      </w:r>
      <w:r w:rsidRPr="00980B97">
        <w:rPr>
          <w:rFonts w:cs="Arial"/>
          <w:color w:val="333333"/>
          <w:sz w:val="24"/>
          <w:shd w:val="clear" w:color="auto" w:fill="FFFFFF"/>
        </w:rPr>
        <w:t xml:space="preserve">in </w:t>
      </w:r>
      <w:r>
        <w:rPr>
          <w:rFonts w:cs="Arial"/>
          <w:color w:val="333333"/>
          <w:sz w:val="24"/>
          <w:shd w:val="clear" w:color="auto" w:fill="FFFFFF"/>
        </w:rPr>
        <w:t xml:space="preserve">the </w:t>
      </w:r>
      <w:r w:rsidRPr="00980B97">
        <w:rPr>
          <w:rFonts w:cs="Arial"/>
          <w:color w:val="333333"/>
          <w:sz w:val="24"/>
          <w:shd w:val="clear" w:color="auto" w:fill="FFFFFF"/>
        </w:rPr>
        <w:t>Mount Sinai Health System</w:t>
      </w:r>
    </w:p>
    <w:p w14:paraId="490D64FE" w14:textId="22428E45" w:rsidR="00DE4CC5" w:rsidRPr="00980B97" w:rsidRDefault="00274638" w:rsidP="009551E4">
      <w:pPr>
        <w:suppressAutoHyphens/>
        <w:autoSpaceDE/>
        <w:autoSpaceDN/>
        <w:rPr>
          <w:sz w:val="24"/>
        </w:rPr>
      </w:pPr>
      <w:r>
        <w:rPr>
          <w:sz w:val="24"/>
        </w:rPr>
        <w:t xml:space="preserve">This study aims to develop patient and peer-led disease self-management tools for vulnerable low-income patients with multiple chronic conditions associated with the </w:t>
      </w:r>
      <w:proofErr w:type="spellStart"/>
      <w:r>
        <w:rPr>
          <w:sz w:val="24"/>
        </w:rPr>
        <w:t>PeakHealth</w:t>
      </w:r>
      <w:proofErr w:type="spellEnd"/>
      <w:r>
        <w:rPr>
          <w:sz w:val="24"/>
        </w:rPr>
        <w:t xml:space="preserve"> </w:t>
      </w:r>
      <w:r w:rsidR="00513787">
        <w:rPr>
          <w:sz w:val="24"/>
        </w:rPr>
        <w:t xml:space="preserve">primary care initiative at the Mount Sinai Hospital – and to explore the use of these tools in other low-resource contexts such as Navrongo, Ghana. </w:t>
      </w:r>
    </w:p>
    <w:p w14:paraId="1D9A7F2A" w14:textId="77777777" w:rsidR="009551E4" w:rsidRPr="00980B97" w:rsidRDefault="009551E4" w:rsidP="009551E4">
      <w:pPr>
        <w:suppressAutoHyphens/>
        <w:autoSpaceDE/>
        <w:autoSpaceDN/>
        <w:rPr>
          <w:b/>
          <w:sz w:val="24"/>
        </w:rPr>
      </w:pPr>
    </w:p>
    <w:p w14:paraId="61BCD971" w14:textId="31834D75" w:rsidR="004F3DC6" w:rsidRPr="00980B97" w:rsidRDefault="004F3DC6" w:rsidP="004F3DC6">
      <w:pPr>
        <w:widowControl w:val="0"/>
        <w:adjustRightInd w:val="0"/>
        <w:rPr>
          <w:rFonts w:cs="Arial"/>
          <w:b/>
          <w:bCs/>
          <w:color w:val="000000"/>
          <w:sz w:val="24"/>
        </w:rPr>
      </w:pPr>
      <w:r w:rsidRPr="00980B97">
        <w:rPr>
          <w:rFonts w:cs="Arial"/>
          <w:b/>
          <w:bCs/>
          <w:color w:val="000000"/>
          <w:sz w:val="24"/>
        </w:rPr>
        <w:t>Completed Research Support</w:t>
      </w:r>
      <w:r w:rsidR="00882E97">
        <w:rPr>
          <w:rFonts w:cs="Arial"/>
          <w:b/>
          <w:bCs/>
          <w:color w:val="000000"/>
          <w:sz w:val="24"/>
        </w:rPr>
        <w:t xml:space="preserve"> </w:t>
      </w:r>
    </w:p>
    <w:p w14:paraId="7F0ED55E" w14:textId="77777777" w:rsidR="004F3DC6" w:rsidRPr="00980B97" w:rsidRDefault="004F3DC6" w:rsidP="004F3DC6">
      <w:pPr>
        <w:widowControl w:val="0"/>
        <w:adjustRightInd w:val="0"/>
        <w:rPr>
          <w:rFonts w:cs="Arial"/>
          <w:b/>
          <w:bCs/>
          <w:color w:val="000000"/>
          <w:sz w:val="24"/>
        </w:rPr>
      </w:pPr>
    </w:p>
    <w:p w14:paraId="7592D2CD" w14:textId="1764D5B1" w:rsidR="004F3DC6" w:rsidRPr="00980B97" w:rsidRDefault="004F3DC6" w:rsidP="004F3DC6">
      <w:pPr>
        <w:widowControl w:val="0"/>
        <w:adjustRightInd w:val="0"/>
        <w:rPr>
          <w:rFonts w:cs="Arial"/>
          <w:color w:val="000000"/>
          <w:sz w:val="24"/>
        </w:rPr>
      </w:pPr>
      <w:r w:rsidRPr="00980B97">
        <w:rPr>
          <w:rFonts w:cs="Arial"/>
          <w:color w:val="000000"/>
          <w:sz w:val="24"/>
        </w:rPr>
        <w:t>NIH-Fogarty R21 PAR-16-052</w:t>
      </w:r>
      <w:r w:rsidR="00DE4CC5">
        <w:rPr>
          <w:rFonts w:cs="Arial"/>
          <w:color w:val="000000"/>
          <w:sz w:val="24"/>
        </w:rPr>
        <w:t xml:space="preserve">: </w:t>
      </w:r>
      <w:r w:rsidRPr="00980B97">
        <w:rPr>
          <w:rFonts w:cs="Arial"/>
          <w:color w:val="000000"/>
          <w:sz w:val="24"/>
        </w:rPr>
        <w:t>Phillips, James (PI); Heller (Co-I</w:t>
      </w:r>
      <w:proofErr w:type="gramStart"/>
      <w:r w:rsidRPr="00980B97">
        <w:rPr>
          <w:rFonts w:cs="Arial"/>
          <w:color w:val="000000"/>
          <w:sz w:val="24"/>
        </w:rPr>
        <w:t>)  September</w:t>
      </w:r>
      <w:proofErr w:type="gramEnd"/>
      <w:r w:rsidRPr="00980B97">
        <w:rPr>
          <w:rFonts w:cs="Arial"/>
          <w:color w:val="000000"/>
          <w:sz w:val="24"/>
        </w:rPr>
        <w:t xml:space="preserve"> 2016 – July 2018 </w:t>
      </w:r>
    </w:p>
    <w:p w14:paraId="24EEBB43" w14:textId="174993E9" w:rsidR="004F3DC6" w:rsidRPr="00980B97" w:rsidRDefault="004F3DC6" w:rsidP="004F3DC6">
      <w:pPr>
        <w:widowControl w:val="0"/>
        <w:adjustRightInd w:val="0"/>
        <w:spacing w:after="20"/>
        <w:rPr>
          <w:rFonts w:cs="Arial"/>
          <w:color w:val="000000"/>
          <w:sz w:val="24"/>
        </w:rPr>
      </w:pPr>
      <w:r w:rsidRPr="00980B97">
        <w:rPr>
          <w:rFonts w:cs="Arial"/>
          <w:color w:val="000000"/>
          <w:sz w:val="24"/>
        </w:rPr>
        <w:t>Adapting the WHO Cardiovascular Disease Risk Management Package to the Ghanaian Community-Based Health Planning and Services (CHPS) Primary Care Model: An Implementation Pilot Study. The purpose of this study is to identify means to pilot a cardiovascular risk treatment intervention in the region using the nurse-le</w:t>
      </w:r>
      <w:r w:rsidR="009551E4" w:rsidRPr="00980B97">
        <w:rPr>
          <w:rFonts w:cs="Arial"/>
          <w:color w:val="000000"/>
          <w:sz w:val="24"/>
        </w:rPr>
        <w:t>d CHPS protocol, through mixed-methods formative</w:t>
      </w:r>
      <w:r w:rsidRPr="00980B97">
        <w:rPr>
          <w:rFonts w:cs="Arial"/>
          <w:color w:val="000000"/>
          <w:sz w:val="24"/>
        </w:rPr>
        <w:t xml:space="preserve"> research. </w:t>
      </w:r>
    </w:p>
    <w:p w14:paraId="771C844F" w14:textId="77777777" w:rsidR="004F3DC6" w:rsidRPr="00980B97" w:rsidRDefault="004F3DC6" w:rsidP="004F3DC6">
      <w:pPr>
        <w:widowControl w:val="0"/>
        <w:adjustRightInd w:val="0"/>
        <w:spacing w:after="20"/>
        <w:rPr>
          <w:rFonts w:cs="Arial"/>
          <w:color w:val="000000"/>
          <w:sz w:val="24"/>
        </w:rPr>
      </w:pPr>
    </w:p>
    <w:p w14:paraId="2F120177" w14:textId="0C0344EB" w:rsidR="004F3DC6" w:rsidRPr="00980B97" w:rsidRDefault="004F3DC6" w:rsidP="004F3DC6">
      <w:pPr>
        <w:widowControl w:val="0"/>
        <w:adjustRightInd w:val="0"/>
        <w:spacing w:after="20"/>
        <w:rPr>
          <w:rFonts w:cs="Arial"/>
          <w:color w:val="000000"/>
          <w:sz w:val="24"/>
        </w:rPr>
      </w:pPr>
      <w:r w:rsidRPr="00980B97">
        <w:rPr>
          <w:rFonts w:cs="Arial"/>
          <w:color w:val="000000"/>
          <w:sz w:val="24"/>
        </w:rPr>
        <w:t>NIH-NHLBI: 3R25TW009343-03S3</w:t>
      </w:r>
      <w:r w:rsidR="00DE4CC5">
        <w:rPr>
          <w:rFonts w:cs="Arial"/>
          <w:color w:val="000000"/>
          <w:sz w:val="24"/>
        </w:rPr>
        <w:t>:</w:t>
      </w:r>
      <w:r w:rsidRPr="00980B97">
        <w:rPr>
          <w:rFonts w:cs="Arial"/>
          <w:color w:val="000000"/>
          <w:sz w:val="24"/>
        </w:rPr>
        <w:t xml:space="preserve"> Heller (</w:t>
      </w:r>
      <w:proofErr w:type="gramStart"/>
      <w:r w:rsidRPr="00980B97">
        <w:rPr>
          <w:rFonts w:cs="Arial"/>
          <w:color w:val="000000"/>
          <w:sz w:val="24"/>
        </w:rPr>
        <w:t xml:space="preserve">PI) </w:t>
      </w:r>
      <w:r w:rsidR="00DE4CC5">
        <w:rPr>
          <w:rFonts w:cs="Arial"/>
          <w:color w:val="000000"/>
          <w:sz w:val="24"/>
        </w:rPr>
        <w:t xml:space="preserve">  </w:t>
      </w:r>
      <w:proofErr w:type="gramEnd"/>
      <w:r w:rsidR="00DE4CC5">
        <w:rPr>
          <w:rFonts w:cs="Arial"/>
          <w:color w:val="000000"/>
          <w:sz w:val="24"/>
        </w:rPr>
        <w:t xml:space="preserve">                  </w:t>
      </w:r>
      <w:r w:rsidRPr="00980B97">
        <w:rPr>
          <w:rFonts w:cs="Arial"/>
          <w:color w:val="000000"/>
          <w:sz w:val="24"/>
        </w:rPr>
        <w:t xml:space="preserve">July 2014 – November 2015 </w:t>
      </w:r>
    </w:p>
    <w:p w14:paraId="31B57359" w14:textId="249C0809" w:rsidR="001311BB" w:rsidRDefault="004F3DC6" w:rsidP="009551E4">
      <w:pPr>
        <w:widowControl w:val="0"/>
        <w:adjustRightInd w:val="0"/>
        <w:spacing w:after="20"/>
        <w:rPr>
          <w:rFonts w:cs="Arial"/>
          <w:color w:val="000000"/>
          <w:sz w:val="24"/>
        </w:rPr>
      </w:pPr>
      <w:r w:rsidRPr="00980B97">
        <w:rPr>
          <w:rFonts w:cs="Arial"/>
          <w:color w:val="000000"/>
          <w:sz w:val="24"/>
        </w:rPr>
        <w:t xml:space="preserve">Hypertension Control through SEARCH (HTNC) Study. The purpose of this study was to identify barriers and facilitators to hypertension screening, referral, and treatment within a larger cluster-randomized trial in Uganda and Ghana of integrated HIV, hypertension, and diabetes testing and care aiming to evaluate the impact of universal antiretroviral treatment of HIV on rates of new infection, among other endpoints.  </w:t>
      </w:r>
    </w:p>
    <w:p w14:paraId="10ED0C33" w14:textId="70F9CC94" w:rsidR="001A3EB2" w:rsidRDefault="001A3EB2" w:rsidP="009551E4">
      <w:pPr>
        <w:widowControl w:val="0"/>
        <w:adjustRightInd w:val="0"/>
        <w:spacing w:after="20"/>
        <w:rPr>
          <w:rFonts w:cs="Arial"/>
          <w:color w:val="000000"/>
          <w:sz w:val="24"/>
        </w:rPr>
      </w:pPr>
    </w:p>
    <w:p w14:paraId="7FBE4AF1" w14:textId="77777777" w:rsidR="001A3EB2" w:rsidRPr="00980B97" w:rsidRDefault="001A3EB2" w:rsidP="001A3EB2">
      <w:pPr>
        <w:widowControl w:val="0"/>
        <w:adjustRightInd w:val="0"/>
        <w:spacing w:after="20"/>
        <w:rPr>
          <w:rFonts w:cs="Arial"/>
          <w:color w:val="000000"/>
          <w:sz w:val="24"/>
        </w:rPr>
      </w:pPr>
      <w:r w:rsidRPr="00980B97">
        <w:rPr>
          <w:rFonts w:cs="Arial"/>
          <w:color w:val="000000"/>
          <w:sz w:val="24"/>
        </w:rPr>
        <w:t>NIH-NRSA: D55HP23202                   Heller (</w:t>
      </w:r>
      <w:proofErr w:type="gramStart"/>
      <w:r w:rsidRPr="00980B97">
        <w:rPr>
          <w:rFonts w:cs="Arial"/>
          <w:color w:val="000000"/>
          <w:sz w:val="24"/>
        </w:rPr>
        <w:t xml:space="preserve">PI)   </w:t>
      </w:r>
      <w:proofErr w:type="gramEnd"/>
      <w:r w:rsidRPr="00980B97">
        <w:rPr>
          <w:rFonts w:cs="Arial"/>
          <w:color w:val="000000"/>
          <w:sz w:val="24"/>
        </w:rPr>
        <w:t xml:space="preserve">                             July 2012-June 2014 </w:t>
      </w:r>
    </w:p>
    <w:p w14:paraId="424E09DE" w14:textId="77777777" w:rsidR="001A3EB2" w:rsidRPr="00980B97" w:rsidRDefault="001A3EB2" w:rsidP="001A3EB2">
      <w:pPr>
        <w:widowControl w:val="0"/>
        <w:adjustRightInd w:val="0"/>
        <w:spacing w:after="20"/>
        <w:rPr>
          <w:rFonts w:cs="Arial"/>
          <w:color w:val="000000"/>
          <w:sz w:val="24"/>
        </w:rPr>
      </w:pPr>
      <w:r w:rsidRPr="00980B97">
        <w:rPr>
          <w:rFonts w:cs="Arial"/>
          <w:color w:val="000000"/>
          <w:sz w:val="24"/>
        </w:rPr>
        <w:t xml:space="preserve">Faculty Development in Primary Care. This career development grant supported my two-year primary care research fellowship at UCSF as detailed above. </w:t>
      </w:r>
    </w:p>
    <w:p w14:paraId="3A2A319E" w14:textId="77777777" w:rsidR="001A3EB2" w:rsidRPr="00980B97" w:rsidRDefault="001A3EB2" w:rsidP="009551E4">
      <w:pPr>
        <w:widowControl w:val="0"/>
        <w:adjustRightInd w:val="0"/>
        <w:spacing w:after="20"/>
        <w:rPr>
          <w:rFonts w:cs="Arial"/>
          <w:color w:val="000000"/>
          <w:sz w:val="24"/>
        </w:rPr>
      </w:pPr>
    </w:p>
    <w:sectPr w:rsidR="001A3EB2" w:rsidRPr="00980B97" w:rsidSect="00980B97">
      <w:headerReference w:type="default" r:id="rId13"/>
      <w:footerReference w:type="default" r:id="rId14"/>
      <w:headerReference w:type="first" r:id="rId15"/>
      <w:footerReference w:type="first" r:id="rId16"/>
      <w:type w:val="continuous"/>
      <w:pgSz w:w="12240" w:h="15840" w:code="1"/>
      <w:pgMar w:top="1080" w:right="1080" w:bottom="1080" w:left="108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A1109" w14:textId="77777777" w:rsidR="00FC2A78" w:rsidRDefault="00FC2A78">
      <w:r>
        <w:separator/>
      </w:r>
    </w:p>
  </w:endnote>
  <w:endnote w:type="continuationSeparator" w:id="0">
    <w:p w14:paraId="0762A8C3" w14:textId="77777777" w:rsidR="00FC2A78" w:rsidRDefault="00FC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B8B9" w14:textId="77777777" w:rsidR="00274638" w:rsidRDefault="00274638" w:rsidP="00EE358F">
    <w:pPr>
      <w:pStyle w:val="FormFooterBorder"/>
    </w:pPr>
    <w:r>
      <w:t>OMB No. 0925-0001/0002 (Rev. 08/12 Approved Through 8/31/2015)</w:t>
    </w:r>
    <w:r>
      <w:tab/>
      <w:t xml:space="preserve">Page </w:t>
    </w:r>
    <w:r>
      <w:rPr>
        <w:rStyle w:val="PageNumber"/>
      </w:rPr>
      <w:t xml:space="preserve">    </w:t>
    </w:r>
    <w:r>
      <w:tab/>
    </w:r>
    <w:r>
      <w:rPr>
        <w:b/>
        <w:bCs/>
      </w:rPr>
      <w:t>Biographical Sketch Format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ADB1" w14:textId="77777777" w:rsidR="00274638" w:rsidRDefault="00274638">
    <w:pPr>
      <w:pStyle w:val="FormFooterBorder"/>
    </w:pPr>
    <w:r>
      <w:t>PHS 398/2590 (Rev. 06/09)</w:t>
    </w:r>
    <w:r>
      <w:tab/>
      <w:t xml:space="preserve">Page </w:t>
    </w:r>
    <w:r>
      <w:rPr>
        <w:rStyle w:val="PageNumber"/>
      </w:rPr>
      <w:t xml:space="preserve">    </w:t>
    </w:r>
    <w:r>
      <w:tab/>
    </w:r>
    <w:r>
      <w:rPr>
        <w:b/>
        <w:bCs/>
      </w:rPr>
      <w:t>Biographical Sketch Format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3DC46" w14:textId="77777777" w:rsidR="00FC2A78" w:rsidRDefault="00FC2A78">
      <w:r>
        <w:separator/>
      </w:r>
    </w:p>
  </w:footnote>
  <w:footnote w:type="continuationSeparator" w:id="0">
    <w:p w14:paraId="0C5AEA6B" w14:textId="77777777" w:rsidR="00FC2A78" w:rsidRDefault="00FC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FB27D" w14:textId="77777777" w:rsidR="00274638" w:rsidRPr="002E5125" w:rsidRDefault="00274638">
    <w:pPr>
      <w:pStyle w:val="PIHeader"/>
      <w:rPr>
        <w:rStyle w:val="DataField11pt-SingleChar"/>
      </w:rPr>
    </w:pPr>
    <w:r>
      <w:t>Program Director/Principal Investigator (Last, First, Middle)</w:t>
    </w:r>
    <w:r w:rsidRPr="002E5125">
      <w:rPr>
        <w:rStyle w:val="DataField11pt-SingleChar"/>
      </w:rPr>
      <w:t>:</w:t>
    </w:r>
    <w:r w:rsidRPr="002E5125">
      <w:rPr>
        <w:rStyle w:val="DataField11pt-SingleCha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274638" w14:paraId="2BA0A385" w14:textId="77777777">
      <w:trPr>
        <w:trHeight w:hRule="exact" w:val="360"/>
        <w:jc w:val="center"/>
      </w:trPr>
      <w:tc>
        <w:tcPr>
          <w:tcW w:w="5328" w:type="dxa"/>
          <w:tcBorders>
            <w:left w:val="nil"/>
            <w:right w:val="nil"/>
          </w:tcBorders>
          <w:vAlign w:val="bottom"/>
        </w:tcPr>
        <w:p w14:paraId="4CE073C7" w14:textId="77777777" w:rsidR="00274638" w:rsidRDefault="00274638" w:rsidP="00CE0951">
          <w:pPr>
            <w:pStyle w:val="PIHeader"/>
          </w:pPr>
          <w:r>
            <w:t>Principal Investigator/Program Director (Last, First, Middle):</w:t>
          </w:r>
        </w:p>
      </w:tc>
      <w:tc>
        <w:tcPr>
          <w:tcW w:w="5328" w:type="dxa"/>
          <w:tcBorders>
            <w:left w:val="nil"/>
            <w:right w:val="nil"/>
          </w:tcBorders>
          <w:vAlign w:val="center"/>
        </w:tcPr>
        <w:p w14:paraId="59C6686A" w14:textId="77777777" w:rsidR="00274638" w:rsidRDefault="00274638" w:rsidP="00CE0951">
          <w:pPr>
            <w:pStyle w:val="DataField11pt-Single"/>
          </w:pPr>
        </w:p>
      </w:tc>
    </w:tr>
  </w:tbl>
  <w:p w14:paraId="4CADE634" w14:textId="77777777" w:rsidR="00274638" w:rsidRDefault="00274638">
    <w:pPr>
      <w:pStyle w:val="Header"/>
      <w:tabs>
        <w:tab w:val="clear" w:pos="8640"/>
        <w:tab w:val="right" w:pos="10800"/>
      </w:tabs>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6F22A37"/>
    <w:multiLevelType w:val="hybridMultilevel"/>
    <w:tmpl w:val="8E0CE49A"/>
    <w:lvl w:ilvl="0" w:tplc="89B0C5C0">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585522D"/>
    <w:multiLevelType w:val="hybridMultilevel"/>
    <w:tmpl w:val="2B7A5E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5EC753D4"/>
    <w:multiLevelType w:val="hybridMultilevel"/>
    <w:tmpl w:val="99EA50B8"/>
    <w:lvl w:ilvl="0" w:tplc="E336207C">
      <w:start w:val="33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573D1"/>
    <w:multiLevelType w:val="hybridMultilevel"/>
    <w:tmpl w:val="2264C5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3"/>
  </w:num>
  <w:num w:numId="13">
    <w:abstractNumId w:val="11"/>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13"/>
  </w:num>
  <w:num w:numId="27">
    <w:abstractNumId w:val="0"/>
  </w:num>
  <w:num w:numId="28">
    <w:abstractNumId w:val="11"/>
  </w:num>
  <w:num w:numId="29">
    <w:abstractNumId w:val="14"/>
  </w:num>
  <w:num w:numId="30">
    <w:abstractNumId w:val="12"/>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oNotHyphenateCaps/>
  <w:drawingGridHorizontalSpacing w:val="11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A45"/>
    <w:rsid w:val="00023A7A"/>
    <w:rsid w:val="00056696"/>
    <w:rsid w:val="001012A4"/>
    <w:rsid w:val="00120B94"/>
    <w:rsid w:val="0013046F"/>
    <w:rsid w:val="001311BB"/>
    <w:rsid w:val="00131CD3"/>
    <w:rsid w:val="0014571A"/>
    <w:rsid w:val="00153D2C"/>
    <w:rsid w:val="00165F5B"/>
    <w:rsid w:val="00170D87"/>
    <w:rsid w:val="001A3EB2"/>
    <w:rsid w:val="001C694A"/>
    <w:rsid w:val="001E2086"/>
    <w:rsid w:val="00203E98"/>
    <w:rsid w:val="0023677D"/>
    <w:rsid w:val="00241407"/>
    <w:rsid w:val="00242743"/>
    <w:rsid w:val="0025488A"/>
    <w:rsid w:val="00274638"/>
    <w:rsid w:val="0028051C"/>
    <w:rsid w:val="002A26EE"/>
    <w:rsid w:val="002C12E7"/>
    <w:rsid w:val="002D5CAC"/>
    <w:rsid w:val="002E045C"/>
    <w:rsid w:val="002E5125"/>
    <w:rsid w:val="00302373"/>
    <w:rsid w:val="00302918"/>
    <w:rsid w:val="00303436"/>
    <w:rsid w:val="0031360C"/>
    <w:rsid w:val="00314BBD"/>
    <w:rsid w:val="0035045F"/>
    <w:rsid w:val="00371740"/>
    <w:rsid w:val="003832B4"/>
    <w:rsid w:val="003C086E"/>
    <w:rsid w:val="003C6D49"/>
    <w:rsid w:val="003F2FA3"/>
    <w:rsid w:val="003F6A45"/>
    <w:rsid w:val="004109D1"/>
    <w:rsid w:val="004119A3"/>
    <w:rsid w:val="0041572B"/>
    <w:rsid w:val="00420FA8"/>
    <w:rsid w:val="00421078"/>
    <w:rsid w:val="00447F3A"/>
    <w:rsid w:val="004759D9"/>
    <w:rsid w:val="0048632C"/>
    <w:rsid w:val="004A58AB"/>
    <w:rsid w:val="004F3DC6"/>
    <w:rsid w:val="004F43E3"/>
    <w:rsid w:val="00503B4A"/>
    <w:rsid w:val="00503B57"/>
    <w:rsid w:val="00513787"/>
    <w:rsid w:val="005145BB"/>
    <w:rsid w:val="00517BFD"/>
    <w:rsid w:val="005372C3"/>
    <w:rsid w:val="0054471F"/>
    <w:rsid w:val="005467FA"/>
    <w:rsid w:val="00550BE9"/>
    <w:rsid w:val="00551946"/>
    <w:rsid w:val="005522BD"/>
    <w:rsid w:val="00556B78"/>
    <w:rsid w:val="0056799D"/>
    <w:rsid w:val="005A6AD4"/>
    <w:rsid w:val="005C2BDD"/>
    <w:rsid w:val="005E5409"/>
    <w:rsid w:val="00601C69"/>
    <w:rsid w:val="00616BCC"/>
    <w:rsid w:val="00623336"/>
    <w:rsid w:val="00626723"/>
    <w:rsid w:val="006750AE"/>
    <w:rsid w:val="006A56FC"/>
    <w:rsid w:val="006C1E1F"/>
    <w:rsid w:val="006E469F"/>
    <w:rsid w:val="00700428"/>
    <w:rsid w:val="007547B7"/>
    <w:rsid w:val="00774D72"/>
    <w:rsid w:val="0078443A"/>
    <w:rsid w:val="00786576"/>
    <w:rsid w:val="007954B7"/>
    <w:rsid w:val="007A04F3"/>
    <w:rsid w:val="007F1CB3"/>
    <w:rsid w:val="00804F0B"/>
    <w:rsid w:val="008073EB"/>
    <w:rsid w:val="00814C7D"/>
    <w:rsid w:val="00843027"/>
    <w:rsid w:val="00854A70"/>
    <w:rsid w:val="00855275"/>
    <w:rsid w:val="0087159D"/>
    <w:rsid w:val="00874EBC"/>
    <w:rsid w:val="00882E97"/>
    <w:rsid w:val="00885EDB"/>
    <w:rsid w:val="00890B6A"/>
    <w:rsid w:val="008A6542"/>
    <w:rsid w:val="008C594B"/>
    <w:rsid w:val="0090243E"/>
    <w:rsid w:val="00916D25"/>
    <w:rsid w:val="009211D3"/>
    <w:rsid w:val="00934124"/>
    <w:rsid w:val="00942F27"/>
    <w:rsid w:val="009551E4"/>
    <w:rsid w:val="00971165"/>
    <w:rsid w:val="00980B97"/>
    <w:rsid w:val="0098777C"/>
    <w:rsid w:val="009A3A2D"/>
    <w:rsid w:val="009F72E5"/>
    <w:rsid w:val="00A04942"/>
    <w:rsid w:val="00A12490"/>
    <w:rsid w:val="00A14D45"/>
    <w:rsid w:val="00A411CE"/>
    <w:rsid w:val="00A64836"/>
    <w:rsid w:val="00A72DB5"/>
    <w:rsid w:val="00A75A5E"/>
    <w:rsid w:val="00AC5707"/>
    <w:rsid w:val="00AE41C4"/>
    <w:rsid w:val="00B2688A"/>
    <w:rsid w:val="00B34F78"/>
    <w:rsid w:val="00B57867"/>
    <w:rsid w:val="00B63D3B"/>
    <w:rsid w:val="00B73E3B"/>
    <w:rsid w:val="00B9632D"/>
    <w:rsid w:val="00BA45A0"/>
    <w:rsid w:val="00BA7C07"/>
    <w:rsid w:val="00BB5D13"/>
    <w:rsid w:val="00BB7118"/>
    <w:rsid w:val="00BE64AD"/>
    <w:rsid w:val="00BF53C2"/>
    <w:rsid w:val="00BF6401"/>
    <w:rsid w:val="00BF67E7"/>
    <w:rsid w:val="00C05C55"/>
    <w:rsid w:val="00C137DA"/>
    <w:rsid w:val="00C3113F"/>
    <w:rsid w:val="00C3419D"/>
    <w:rsid w:val="00C4536F"/>
    <w:rsid w:val="00C45F46"/>
    <w:rsid w:val="00C46ADA"/>
    <w:rsid w:val="00C47C05"/>
    <w:rsid w:val="00C67E3E"/>
    <w:rsid w:val="00C85025"/>
    <w:rsid w:val="00C918BD"/>
    <w:rsid w:val="00CA4A8A"/>
    <w:rsid w:val="00CC2DB6"/>
    <w:rsid w:val="00CD0BF6"/>
    <w:rsid w:val="00CD5315"/>
    <w:rsid w:val="00CE0951"/>
    <w:rsid w:val="00CF68A2"/>
    <w:rsid w:val="00D04D19"/>
    <w:rsid w:val="00D673B7"/>
    <w:rsid w:val="00D679E5"/>
    <w:rsid w:val="00D7479F"/>
    <w:rsid w:val="00D83360"/>
    <w:rsid w:val="00DA218E"/>
    <w:rsid w:val="00DA5AC1"/>
    <w:rsid w:val="00DD31B4"/>
    <w:rsid w:val="00DE4CC5"/>
    <w:rsid w:val="00E15509"/>
    <w:rsid w:val="00E17EA3"/>
    <w:rsid w:val="00E355C2"/>
    <w:rsid w:val="00E47722"/>
    <w:rsid w:val="00E63456"/>
    <w:rsid w:val="00E670C2"/>
    <w:rsid w:val="00E81FE1"/>
    <w:rsid w:val="00E90C6F"/>
    <w:rsid w:val="00EE15B0"/>
    <w:rsid w:val="00EE358F"/>
    <w:rsid w:val="00EF69CD"/>
    <w:rsid w:val="00F03498"/>
    <w:rsid w:val="00F07AB3"/>
    <w:rsid w:val="00F43060"/>
    <w:rsid w:val="00F60607"/>
    <w:rsid w:val="00F620C5"/>
    <w:rsid w:val="00F66ACB"/>
    <w:rsid w:val="00F85710"/>
    <w:rsid w:val="00F871DB"/>
    <w:rsid w:val="00F96CC2"/>
    <w:rsid w:val="00FA00C6"/>
    <w:rsid w:val="00FC2A78"/>
    <w:rsid w:val="00FD0CC5"/>
    <w:rsid w:val="00FD4A24"/>
    <w:rsid w:val="00FE0885"/>
    <w:rsid w:val="00FE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EB7FB7"/>
  <w15:docId w15:val="{0A69EBFE-E3FE-984C-ADF3-7070765B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B4A"/>
    <w:pPr>
      <w:autoSpaceDE w:val="0"/>
      <w:autoSpaceDN w:val="0"/>
    </w:pPr>
    <w:rPr>
      <w:rFonts w:ascii="Arial" w:hAnsi="Arial"/>
      <w:sz w:val="22"/>
      <w:szCs w:val="24"/>
    </w:rPr>
  </w:style>
  <w:style w:type="paragraph" w:styleId="Heading1">
    <w:name w:val="heading 1"/>
    <w:basedOn w:val="Normal"/>
    <w:next w:val="Normal"/>
    <w:qFormat/>
    <w:rsid w:val="00DA5AC1"/>
    <w:pPr>
      <w:jc w:val="center"/>
      <w:outlineLvl w:val="0"/>
    </w:pPr>
    <w:rPr>
      <w:rFonts w:cs="Arial"/>
      <w:b/>
      <w:bCs/>
      <w:szCs w:val="22"/>
    </w:rPr>
  </w:style>
  <w:style w:type="paragraph" w:styleId="Heading2">
    <w:name w:val="heading 2"/>
    <w:basedOn w:val="Normal"/>
    <w:next w:val="Normal"/>
    <w:qFormat/>
    <w:rsid w:val="00DA5AC1"/>
    <w:pPr>
      <w:keepNext/>
      <w:jc w:val="center"/>
      <w:outlineLvl w:val="1"/>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A5AC1"/>
    <w:rPr>
      <w:rFonts w:ascii="Times" w:hAnsi="Times" w:cs="Times"/>
    </w:rPr>
  </w:style>
  <w:style w:type="paragraph" w:styleId="ListBullet2">
    <w:name w:val="List Bullet 2"/>
    <w:basedOn w:val="Normal"/>
    <w:autoRedefine/>
    <w:rsid w:val="00DA5AC1"/>
    <w:rPr>
      <w:rFonts w:ascii="Times" w:hAnsi="Times" w:cs="Times"/>
    </w:rPr>
  </w:style>
  <w:style w:type="paragraph" w:styleId="ListBullet3">
    <w:name w:val="List Bullet 3"/>
    <w:basedOn w:val="Normal"/>
    <w:autoRedefine/>
    <w:rsid w:val="00DA5AC1"/>
    <w:rPr>
      <w:rFonts w:ascii="Times" w:hAnsi="Times" w:cs="Times"/>
    </w:rPr>
  </w:style>
  <w:style w:type="paragraph" w:styleId="ListBullet4">
    <w:name w:val="List Bullet 4"/>
    <w:basedOn w:val="Normal"/>
    <w:autoRedefine/>
    <w:rsid w:val="00DA5AC1"/>
    <w:rPr>
      <w:rFonts w:ascii="Times" w:hAnsi="Times" w:cs="Times"/>
    </w:rPr>
  </w:style>
  <w:style w:type="paragraph" w:styleId="ListBullet5">
    <w:name w:val="List Bullet 5"/>
    <w:basedOn w:val="Normal"/>
    <w:autoRedefine/>
    <w:rsid w:val="00DA5AC1"/>
    <w:rPr>
      <w:rFonts w:ascii="Times" w:hAnsi="Times" w:cs="Times"/>
    </w:rPr>
  </w:style>
  <w:style w:type="paragraph" w:styleId="ListNumber">
    <w:name w:val="List Number"/>
    <w:basedOn w:val="Normal"/>
    <w:rsid w:val="00DA5AC1"/>
    <w:rPr>
      <w:rFonts w:ascii="Times" w:hAnsi="Times" w:cs="Times"/>
    </w:rPr>
  </w:style>
  <w:style w:type="paragraph" w:styleId="ListNumber2">
    <w:name w:val="List Number 2"/>
    <w:basedOn w:val="Normal"/>
    <w:rsid w:val="00DA5AC1"/>
    <w:rPr>
      <w:rFonts w:ascii="Times" w:hAnsi="Times" w:cs="Times"/>
    </w:rPr>
  </w:style>
  <w:style w:type="paragraph" w:styleId="ListNumber3">
    <w:name w:val="List Number 3"/>
    <w:basedOn w:val="Normal"/>
    <w:rsid w:val="00DA5AC1"/>
    <w:rPr>
      <w:rFonts w:ascii="Times" w:hAnsi="Times" w:cs="Times"/>
    </w:rPr>
  </w:style>
  <w:style w:type="paragraph" w:styleId="ListNumber4">
    <w:name w:val="List Number 4"/>
    <w:basedOn w:val="Normal"/>
    <w:rsid w:val="00DA5AC1"/>
    <w:rPr>
      <w:rFonts w:ascii="Times" w:hAnsi="Times" w:cs="Times"/>
    </w:rPr>
  </w:style>
  <w:style w:type="paragraph" w:styleId="ListNumber5">
    <w:name w:val="List Number 5"/>
    <w:basedOn w:val="Normal"/>
    <w:rsid w:val="00DA5AC1"/>
    <w:rPr>
      <w:rFonts w:ascii="Times" w:hAnsi="Times" w:cs="Times"/>
    </w:rPr>
  </w:style>
  <w:style w:type="paragraph" w:customStyle="1" w:styleId="QuickA">
    <w:name w:val="Quick A."/>
    <w:basedOn w:val="Normal"/>
    <w:rsid w:val="00DA5AC1"/>
    <w:pPr>
      <w:widowControl w:val="0"/>
    </w:pPr>
  </w:style>
  <w:style w:type="paragraph" w:customStyle="1" w:styleId="ReminderList1">
    <w:name w:val="Reminder List 1"/>
    <w:basedOn w:val="Normal"/>
    <w:rsid w:val="00DA5AC1"/>
    <w:pPr>
      <w:tabs>
        <w:tab w:val="left" w:pos="360"/>
      </w:tabs>
      <w:spacing w:after="120" w:line="260" w:lineRule="atLeast"/>
    </w:pPr>
    <w:rPr>
      <w:rFonts w:ascii="Helvetica" w:hAnsi="Helvetica" w:cs="Helvetica"/>
      <w:b/>
      <w:bCs/>
      <w:color w:val="000000"/>
      <w:szCs w:val="22"/>
    </w:rPr>
  </w:style>
  <w:style w:type="paragraph" w:customStyle="1" w:styleId="ReminderList2">
    <w:name w:val="Reminder List 2"/>
    <w:basedOn w:val="Normal"/>
    <w:rsid w:val="00DA5AC1"/>
    <w:pPr>
      <w:tabs>
        <w:tab w:val="left" w:pos="720"/>
      </w:tabs>
      <w:spacing w:after="60" w:line="260" w:lineRule="atLeast"/>
    </w:pPr>
    <w:rPr>
      <w:rFonts w:ascii="Helvetica" w:hAnsi="Helvetica" w:cs="Helvetica"/>
      <w:color w:val="000000"/>
      <w:szCs w:val="22"/>
    </w:rPr>
  </w:style>
  <w:style w:type="paragraph" w:customStyle="1" w:styleId="ReminderList3">
    <w:name w:val="Reminder List 3"/>
    <w:basedOn w:val="Normal"/>
    <w:rsid w:val="00DA5AC1"/>
    <w:pPr>
      <w:tabs>
        <w:tab w:val="left" w:pos="1080"/>
      </w:tabs>
      <w:spacing w:after="60"/>
    </w:pPr>
    <w:rPr>
      <w:rFonts w:ascii="Helvetica" w:hAnsi="Helvetica" w:cs="Helvetica"/>
      <w:szCs w:val="22"/>
    </w:rPr>
  </w:style>
  <w:style w:type="paragraph" w:styleId="BodyTextIndent">
    <w:name w:val="Body Text Indent"/>
    <w:basedOn w:val="Normal"/>
    <w:rsid w:val="00DA5AC1"/>
    <w:pPr>
      <w:ind w:left="720"/>
      <w:jc w:val="both"/>
    </w:pPr>
    <w:rPr>
      <w:rFonts w:cs="Arial"/>
      <w:color w:val="FF0000"/>
      <w:sz w:val="20"/>
      <w:szCs w:val="20"/>
    </w:rPr>
  </w:style>
  <w:style w:type="paragraph" w:styleId="NormalWeb">
    <w:name w:val="Normal (Web)"/>
    <w:basedOn w:val="Normal"/>
    <w:rsid w:val="00DA5AC1"/>
    <w:pPr>
      <w:autoSpaceDE/>
      <w:autoSpaceDN/>
      <w:spacing w:before="100" w:beforeAutospacing="1" w:after="100" w:afterAutospacing="1"/>
    </w:pPr>
    <w:rPr>
      <w:rFonts w:eastAsia="Arial Unicode MS"/>
    </w:rPr>
  </w:style>
  <w:style w:type="paragraph" w:styleId="Header">
    <w:name w:val="header"/>
    <w:basedOn w:val="Normal"/>
    <w:rsid w:val="00DA5AC1"/>
    <w:pPr>
      <w:tabs>
        <w:tab w:val="center" w:pos="4320"/>
        <w:tab w:val="right" w:pos="8640"/>
      </w:tabs>
    </w:pPr>
  </w:style>
  <w:style w:type="paragraph" w:customStyle="1" w:styleId="DataField10pt">
    <w:name w:val="Data Field 10pt"/>
    <w:basedOn w:val="Normal"/>
    <w:rsid w:val="00DA5AC1"/>
    <w:rPr>
      <w:rFonts w:cs="Arial"/>
      <w:sz w:val="20"/>
      <w:szCs w:val="20"/>
    </w:rPr>
  </w:style>
  <w:style w:type="paragraph" w:customStyle="1" w:styleId="DataField11pt-Single">
    <w:name w:val="Data Field 11pt-Single"/>
    <w:basedOn w:val="Normal"/>
    <w:link w:val="DataField11pt-SingleChar"/>
    <w:rsid w:val="00DA5AC1"/>
    <w:rPr>
      <w:rFonts w:cs="Arial"/>
      <w:szCs w:val="20"/>
    </w:rPr>
  </w:style>
  <w:style w:type="paragraph" w:styleId="Footer">
    <w:name w:val="footer"/>
    <w:basedOn w:val="Normal"/>
    <w:rsid w:val="00DA5AC1"/>
    <w:pPr>
      <w:tabs>
        <w:tab w:val="center" w:pos="4320"/>
        <w:tab w:val="right" w:pos="8640"/>
      </w:tabs>
    </w:pPr>
  </w:style>
  <w:style w:type="character" w:styleId="PageNumber">
    <w:name w:val="page number"/>
    <w:rsid w:val="00DA5AC1"/>
    <w:rPr>
      <w:rFonts w:ascii="Arial" w:hAnsi="Arial"/>
      <w:sz w:val="20"/>
      <w:u w:val="single"/>
    </w:rPr>
  </w:style>
  <w:style w:type="paragraph" w:customStyle="1" w:styleId="FormFooter">
    <w:name w:val="Form Footer"/>
    <w:basedOn w:val="Normal"/>
    <w:rsid w:val="00DA5AC1"/>
    <w:pPr>
      <w:tabs>
        <w:tab w:val="center" w:pos="5328"/>
        <w:tab w:val="right" w:pos="10728"/>
      </w:tabs>
      <w:ind w:left="58"/>
    </w:pPr>
    <w:rPr>
      <w:rFonts w:cs="Arial"/>
      <w:sz w:val="16"/>
      <w:szCs w:val="16"/>
    </w:rPr>
  </w:style>
  <w:style w:type="paragraph" w:customStyle="1" w:styleId="FormFooterBorder">
    <w:name w:val="FormFooter/Border"/>
    <w:basedOn w:val="Footer"/>
    <w:rsid w:val="00DA5AC1"/>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rsid w:val="00DA5AC1"/>
    <w:pPr>
      <w:spacing w:before="40" w:after="40"/>
      <w:jc w:val="center"/>
    </w:pPr>
    <w:rPr>
      <w:rFonts w:cs="Arial"/>
      <w:i/>
      <w:iCs/>
      <w:sz w:val="16"/>
      <w:szCs w:val="16"/>
    </w:rPr>
  </w:style>
  <w:style w:type="paragraph" w:customStyle="1" w:styleId="NameofApplicant">
    <w:name w:val="Name of Applicant"/>
    <w:basedOn w:val="Normal"/>
    <w:rsid w:val="00DA5AC1"/>
    <w:rPr>
      <w:rFonts w:cs="Arial"/>
      <w:sz w:val="16"/>
      <w:szCs w:val="15"/>
    </w:rPr>
  </w:style>
  <w:style w:type="paragraph" w:customStyle="1" w:styleId="Arial10BoldText">
    <w:name w:val="Arial10BoldText"/>
    <w:basedOn w:val="Normal"/>
    <w:pPr>
      <w:spacing w:before="20" w:after="20"/>
    </w:pPr>
    <w:rPr>
      <w:rFonts w:cs="Arial"/>
      <w:b/>
      <w:bCs/>
      <w:sz w:val="20"/>
      <w:szCs w:val="20"/>
    </w:rPr>
  </w:style>
  <w:style w:type="paragraph" w:customStyle="1" w:styleId="FormFieldCaption">
    <w:name w:val="Form Field Caption"/>
    <w:basedOn w:val="Normal"/>
    <w:rsid w:val="00DA5AC1"/>
    <w:pPr>
      <w:tabs>
        <w:tab w:val="left" w:pos="270"/>
      </w:tabs>
    </w:pPr>
    <w:rPr>
      <w:rFonts w:cs="Arial"/>
      <w:sz w:val="16"/>
      <w:szCs w:val="16"/>
    </w:rPr>
  </w:style>
  <w:style w:type="paragraph" w:customStyle="1" w:styleId="FormFieldCaption7pt">
    <w:name w:val="Form Field Caption 7pt"/>
    <w:basedOn w:val="Normal"/>
    <w:rsid w:val="00DA5AC1"/>
    <w:pPr>
      <w:tabs>
        <w:tab w:val="left" w:pos="252"/>
      </w:tabs>
    </w:pPr>
    <w:rPr>
      <w:rFonts w:cs="Arial"/>
      <w:sz w:val="14"/>
      <w:szCs w:val="14"/>
    </w:rPr>
  </w:style>
  <w:style w:type="paragraph" w:customStyle="1" w:styleId="PIHeader">
    <w:name w:val="PI Header"/>
    <w:basedOn w:val="Normal"/>
    <w:rsid w:val="00DA5AC1"/>
    <w:pPr>
      <w:spacing w:after="40"/>
      <w:ind w:left="864"/>
    </w:pPr>
    <w:rPr>
      <w:rFonts w:cs="Arial"/>
      <w:noProof/>
      <w:sz w:val="16"/>
      <w:szCs w:val="20"/>
    </w:rPr>
  </w:style>
  <w:style w:type="character" w:customStyle="1" w:styleId="DataField11pt-SingleChar">
    <w:name w:val="Data Field 11pt-Single Char"/>
    <w:link w:val="DataField11pt-Single"/>
    <w:rsid w:val="00843027"/>
    <w:rPr>
      <w:rFonts w:ascii="Arial" w:hAnsi="Arial" w:cs="Arial"/>
      <w:sz w:val="22"/>
    </w:rPr>
  </w:style>
  <w:style w:type="paragraph" w:customStyle="1" w:styleId="HeadNoteNotItalics">
    <w:name w:val="HeadNoteNotItalics"/>
    <w:basedOn w:val="HeadingNote"/>
    <w:rsid w:val="00DA5AC1"/>
    <w:rPr>
      <w:i w:val="0"/>
    </w:rPr>
  </w:style>
  <w:style w:type="character" w:styleId="Emphasis">
    <w:name w:val="Emphasis"/>
    <w:qFormat/>
    <w:rsid w:val="00DA5AC1"/>
    <w:rPr>
      <w:i/>
      <w:iCs/>
    </w:rPr>
  </w:style>
  <w:style w:type="character" w:styleId="Hyperlink">
    <w:name w:val="Hyperlink"/>
    <w:rsid w:val="00DA5AC1"/>
    <w:rPr>
      <w:color w:val="0000FF"/>
      <w:u w:val="single"/>
    </w:rPr>
  </w:style>
  <w:style w:type="character" w:styleId="Strong">
    <w:name w:val="Strong"/>
    <w:qFormat/>
    <w:rsid w:val="00DA5AC1"/>
    <w:rPr>
      <w:b/>
      <w:bCs/>
    </w:rPr>
  </w:style>
  <w:style w:type="paragraph" w:styleId="Subtitle">
    <w:name w:val="Subtitle"/>
    <w:basedOn w:val="Normal"/>
    <w:next w:val="Normal"/>
    <w:link w:val="SubtitleChar"/>
    <w:qFormat/>
    <w:rsid w:val="00DA5AC1"/>
    <w:pPr>
      <w:keepNext/>
      <w:spacing w:before="360" w:after="120"/>
      <w:outlineLvl w:val="1"/>
    </w:pPr>
    <w:rPr>
      <w:b/>
    </w:rPr>
  </w:style>
  <w:style w:type="character" w:customStyle="1" w:styleId="SubtitleChar">
    <w:name w:val="Subtitle Char"/>
    <w:link w:val="Subtitle"/>
    <w:rsid w:val="00DA5AC1"/>
    <w:rPr>
      <w:rFonts w:ascii="Arial" w:hAnsi="Arial"/>
      <w:b/>
      <w:sz w:val="22"/>
      <w:szCs w:val="24"/>
    </w:rPr>
  </w:style>
  <w:style w:type="paragraph" w:customStyle="1" w:styleId="Subtitle2">
    <w:name w:val="Subtitle 2"/>
    <w:basedOn w:val="Subtitle"/>
    <w:rsid w:val="00DA5AC1"/>
    <w:pPr>
      <w:spacing w:before="240" w:after="0"/>
    </w:pPr>
    <w:rPr>
      <w:bCs/>
      <w:szCs w:val="20"/>
      <w:u w:val="single"/>
    </w:rPr>
  </w:style>
  <w:style w:type="paragraph" w:styleId="PlainText">
    <w:name w:val="Plain Text"/>
    <w:basedOn w:val="Normal"/>
    <w:link w:val="PlainTextChar"/>
    <w:uiPriority w:val="99"/>
    <w:unhideWhenUsed/>
    <w:rsid w:val="00C67E3E"/>
    <w:pPr>
      <w:autoSpaceDE/>
      <w:autoSpaceDN/>
    </w:pPr>
    <w:rPr>
      <w:rFonts w:ascii="Consolas" w:eastAsia="Calibri" w:hAnsi="Consolas"/>
      <w:sz w:val="21"/>
      <w:szCs w:val="21"/>
    </w:rPr>
  </w:style>
  <w:style w:type="character" w:customStyle="1" w:styleId="PlainTextChar">
    <w:name w:val="Plain Text Char"/>
    <w:link w:val="PlainText"/>
    <w:uiPriority w:val="99"/>
    <w:rsid w:val="00C67E3E"/>
    <w:rPr>
      <w:rFonts w:ascii="Consolas" w:eastAsia="Calibri" w:hAnsi="Consolas" w:cs="Times New Roman"/>
      <w:sz w:val="21"/>
      <w:szCs w:val="21"/>
    </w:rPr>
  </w:style>
  <w:style w:type="character" w:styleId="CommentReference">
    <w:name w:val="annotation reference"/>
    <w:basedOn w:val="DefaultParagraphFont"/>
    <w:rsid w:val="00503B4A"/>
    <w:rPr>
      <w:sz w:val="16"/>
      <w:szCs w:val="16"/>
    </w:rPr>
  </w:style>
  <w:style w:type="paragraph" w:styleId="CommentText">
    <w:name w:val="annotation text"/>
    <w:basedOn w:val="Normal"/>
    <w:link w:val="CommentTextChar"/>
    <w:rsid w:val="00503B4A"/>
    <w:rPr>
      <w:sz w:val="20"/>
      <w:szCs w:val="20"/>
    </w:rPr>
  </w:style>
  <w:style w:type="character" w:customStyle="1" w:styleId="CommentTextChar">
    <w:name w:val="Comment Text Char"/>
    <w:basedOn w:val="DefaultParagraphFont"/>
    <w:link w:val="CommentText"/>
    <w:rsid w:val="00503B4A"/>
    <w:rPr>
      <w:rFonts w:ascii="Arial" w:hAnsi="Arial"/>
    </w:rPr>
  </w:style>
  <w:style w:type="paragraph" w:styleId="CommentSubject">
    <w:name w:val="annotation subject"/>
    <w:basedOn w:val="CommentText"/>
    <w:next w:val="CommentText"/>
    <w:link w:val="CommentSubjectChar"/>
    <w:rsid w:val="00503B4A"/>
    <w:rPr>
      <w:b/>
      <w:bCs/>
    </w:rPr>
  </w:style>
  <w:style w:type="character" w:customStyle="1" w:styleId="CommentSubjectChar">
    <w:name w:val="Comment Subject Char"/>
    <w:basedOn w:val="CommentTextChar"/>
    <w:link w:val="CommentSubject"/>
    <w:rsid w:val="00503B4A"/>
    <w:rPr>
      <w:rFonts w:ascii="Arial" w:hAnsi="Arial"/>
      <w:b/>
      <w:bCs/>
    </w:rPr>
  </w:style>
  <w:style w:type="paragraph" w:styleId="BalloonText">
    <w:name w:val="Balloon Text"/>
    <w:basedOn w:val="Normal"/>
    <w:link w:val="BalloonTextChar"/>
    <w:rsid w:val="00503B4A"/>
    <w:rPr>
      <w:rFonts w:ascii="Segoe UI" w:hAnsi="Segoe UI" w:cs="Segoe UI"/>
      <w:sz w:val="18"/>
      <w:szCs w:val="18"/>
    </w:rPr>
  </w:style>
  <w:style w:type="character" w:customStyle="1" w:styleId="BalloonTextChar">
    <w:name w:val="Balloon Text Char"/>
    <w:basedOn w:val="DefaultParagraphFont"/>
    <w:link w:val="BalloonText"/>
    <w:rsid w:val="00503B4A"/>
    <w:rPr>
      <w:rFonts w:ascii="Segoe UI" w:hAnsi="Segoe UI" w:cs="Segoe UI"/>
      <w:sz w:val="18"/>
      <w:szCs w:val="18"/>
    </w:rPr>
  </w:style>
  <w:style w:type="paragraph" w:styleId="ListParagraph">
    <w:name w:val="List Paragraph"/>
    <w:basedOn w:val="Normal"/>
    <w:uiPriority w:val="34"/>
    <w:qFormat/>
    <w:rsid w:val="00BB7118"/>
    <w:pPr>
      <w:ind w:left="720"/>
      <w:contextualSpacing/>
    </w:pPr>
  </w:style>
  <w:style w:type="paragraph" w:customStyle="1" w:styleId="CM9">
    <w:name w:val="CM9"/>
    <w:basedOn w:val="Normal"/>
    <w:next w:val="Normal"/>
    <w:uiPriority w:val="99"/>
    <w:rsid w:val="005A6AD4"/>
    <w:pPr>
      <w:widowControl w:val="0"/>
      <w:adjustRightInd w:val="0"/>
    </w:pPr>
    <w:rPr>
      <w:rFonts w:cs="Arial"/>
      <w:sz w:val="24"/>
    </w:rPr>
  </w:style>
  <w:style w:type="paragraph" w:customStyle="1" w:styleId="Default">
    <w:name w:val="Default"/>
    <w:rsid w:val="005A6AD4"/>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sid w:val="005A6AD4"/>
    <w:pPr>
      <w:spacing w:line="258" w:lineRule="atLeast"/>
    </w:pPr>
    <w:rPr>
      <w:color w:val="auto"/>
    </w:rPr>
  </w:style>
  <w:style w:type="character" w:customStyle="1" w:styleId="apple-converted-space">
    <w:name w:val="apple-converted-space"/>
    <w:basedOn w:val="DefaultParagraphFont"/>
    <w:rsid w:val="00623336"/>
  </w:style>
  <w:style w:type="paragraph" w:customStyle="1" w:styleId="p1">
    <w:name w:val="p1"/>
    <w:basedOn w:val="Normal"/>
    <w:rsid w:val="00FD4A24"/>
    <w:pPr>
      <w:shd w:val="clear" w:color="auto" w:fill="FFFFFF"/>
      <w:autoSpaceDE/>
      <w:autoSpaceDN/>
    </w:pPr>
    <w:rPr>
      <w:rFonts w:cs="Arial"/>
      <w:color w:val="222222"/>
      <w:sz w:val="20"/>
      <w:szCs w:val="20"/>
    </w:rPr>
  </w:style>
  <w:style w:type="character" w:customStyle="1" w:styleId="s1">
    <w:name w:val="s1"/>
    <w:basedOn w:val="DefaultParagraphFont"/>
    <w:rsid w:val="00FD4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536">
      <w:bodyDiv w:val="1"/>
      <w:marLeft w:val="0"/>
      <w:marRight w:val="0"/>
      <w:marTop w:val="0"/>
      <w:marBottom w:val="0"/>
      <w:divBdr>
        <w:top w:val="none" w:sz="0" w:space="0" w:color="auto"/>
        <w:left w:val="none" w:sz="0" w:space="0" w:color="auto"/>
        <w:bottom w:val="none" w:sz="0" w:space="0" w:color="auto"/>
        <w:right w:val="none" w:sz="0" w:space="0" w:color="auto"/>
      </w:divBdr>
    </w:div>
    <w:div w:id="19090041">
      <w:bodyDiv w:val="1"/>
      <w:marLeft w:val="0"/>
      <w:marRight w:val="0"/>
      <w:marTop w:val="0"/>
      <w:marBottom w:val="0"/>
      <w:divBdr>
        <w:top w:val="none" w:sz="0" w:space="0" w:color="auto"/>
        <w:left w:val="none" w:sz="0" w:space="0" w:color="auto"/>
        <w:bottom w:val="none" w:sz="0" w:space="0" w:color="auto"/>
        <w:right w:val="none" w:sz="0" w:space="0" w:color="auto"/>
      </w:divBdr>
    </w:div>
    <w:div w:id="463625829">
      <w:bodyDiv w:val="1"/>
      <w:marLeft w:val="0"/>
      <w:marRight w:val="0"/>
      <w:marTop w:val="0"/>
      <w:marBottom w:val="0"/>
      <w:divBdr>
        <w:top w:val="none" w:sz="0" w:space="0" w:color="auto"/>
        <w:left w:val="none" w:sz="0" w:space="0" w:color="auto"/>
        <w:bottom w:val="none" w:sz="0" w:space="0" w:color="auto"/>
        <w:right w:val="none" w:sz="0" w:space="0" w:color="auto"/>
      </w:divBdr>
    </w:div>
    <w:div w:id="646518480">
      <w:bodyDiv w:val="1"/>
      <w:marLeft w:val="0"/>
      <w:marRight w:val="0"/>
      <w:marTop w:val="0"/>
      <w:marBottom w:val="0"/>
      <w:divBdr>
        <w:top w:val="none" w:sz="0" w:space="0" w:color="auto"/>
        <w:left w:val="none" w:sz="0" w:space="0" w:color="auto"/>
        <w:bottom w:val="none" w:sz="0" w:space="0" w:color="auto"/>
        <w:right w:val="none" w:sz="0" w:space="0" w:color="auto"/>
      </w:divBdr>
    </w:div>
    <w:div w:id="944923391">
      <w:bodyDiv w:val="1"/>
      <w:marLeft w:val="0"/>
      <w:marRight w:val="0"/>
      <w:marTop w:val="0"/>
      <w:marBottom w:val="0"/>
      <w:divBdr>
        <w:top w:val="none" w:sz="0" w:space="0" w:color="auto"/>
        <w:left w:val="none" w:sz="0" w:space="0" w:color="auto"/>
        <w:bottom w:val="none" w:sz="0" w:space="0" w:color="auto"/>
        <w:right w:val="none" w:sz="0" w:space="0" w:color="auto"/>
      </w:divBdr>
    </w:div>
    <w:div w:id="1808283342">
      <w:bodyDiv w:val="1"/>
      <w:marLeft w:val="0"/>
      <w:marRight w:val="0"/>
      <w:marTop w:val="0"/>
      <w:marBottom w:val="0"/>
      <w:divBdr>
        <w:top w:val="none" w:sz="0" w:space="0" w:color="auto"/>
        <w:left w:val="none" w:sz="0" w:space="0" w:color="auto"/>
        <w:bottom w:val="none" w:sz="0" w:space="0" w:color="auto"/>
        <w:right w:val="none" w:sz="0" w:space="0" w:color="auto"/>
      </w:divBdr>
      <w:divsChild>
        <w:div w:id="1063719578">
          <w:marLeft w:val="0"/>
          <w:marRight w:val="0"/>
          <w:marTop w:val="0"/>
          <w:marBottom w:val="0"/>
          <w:divBdr>
            <w:top w:val="none" w:sz="0" w:space="0" w:color="auto"/>
            <w:left w:val="none" w:sz="0" w:space="0" w:color="auto"/>
            <w:bottom w:val="none" w:sz="0" w:space="0" w:color="auto"/>
            <w:right w:val="none" w:sz="0" w:space="0" w:color="auto"/>
          </w:divBdr>
        </w:div>
        <w:div w:id="445273331">
          <w:marLeft w:val="0"/>
          <w:marRight w:val="0"/>
          <w:marTop w:val="0"/>
          <w:marBottom w:val="0"/>
          <w:divBdr>
            <w:top w:val="none" w:sz="0" w:space="0" w:color="auto"/>
            <w:left w:val="none" w:sz="0" w:space="0" w:color="auto"/>
            <w:bottom w:val="none" w:sz="0" w:space="0" w:color="auto"/>
            <w:right w:val="none" w:sz="0" w:space="0" w:color="auto"/>
          </w:divBdr>
        </w:div>
        <w:div w:id="2087798555">
          <w:marLeft w:val="0"/>
          <w:marRight w:val="0"/>
          <w:marTop w:val="0"/>
          <w:marBottom w:val="0"/>
          <w:divBdr>
            <w:top w:val="none" w:sz="0" w:space="0" w:color="auto"/>
            <w:left w:val="none" w:sz="0" w:space="0" w:color="auto"/>
            <w:bottom w:val="none" w:sz="0" w:space="0" w:color="auto"/>
            <w:right w:val="none" w:sz="0" w:space="0" w:color="auto"/>
          </w:divBdr>
        </w:div>
      </w:divsChild>
    </w:div>
    <w:div w:id="2093428814">
      <w:bodyDiv w:val="1"/>
      <w:marLeft w:val="0"/>
      <w:marRight w:val="0"/>
      <w:marTop w:val="0"/>
      <w:marBottom w:val="0"/>
      <w:divBdr>
        <w:top w:val="none" w:sz="0" w:space="0" w:color="auto"/>
        <w:left w:val="none" w:sz="0" w:space="0" w:color="auto"/>
        <w:bottom w:val="none" w:sz="0" w:space="0" w:color="auto"/>
        <w:right w:val="none" w:sz="0" w:space="0" w:color="auto"/>
      </w:divBdr>
    </w:div>
    <w:div w:id="212981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searchgate.net/profile/David_Heller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rofiles.ucsf.edu/kirsten.bibbins-domingo"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profiles.ucsf.edu/mark.pletch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6" ma:contentTypeDescription="Create a new document." ma:contentTypeScope="" ma:versionID="e906f58d992412d41846d58b8dd7aebb">
  <xsd:schema xmlns:xsd="http://www.w3.org/2001/XMLSchema" xmlns:xs="http://www.w3.org/2001/XMLSchema" xmlns:p="http://schemas.microsoft.com/office/2006/metadata/properties" xmlns:ns2="97b54082-1e85-426d-afc6-16ad99d216c1" targetNamespace="http://schemas.microsoft.com/office/2006/metadata/properties" ma:root="true" ma:fieldsID="37a4ceb22d539067b60c2676c4a8d689" ns2:_="">
    <xsd:import namespace="97b54082-1e85-426d-afc6-16ad99d216c1"/>
    <xsd:element name="properties">
      <xsd:complexType>
        <xsd:sequence>
          <xsd:element name="documentManagement">
            <xsd:complexType>
              <xsd:all>
                <xsd:element ref="ns2:File_x0020_Status" minOccurs="0"/>
                <xsd:element ref="ns2:Category" minOccurs="0"/>
                <xsd:element ref="ns2:CR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fault="Working"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enumeration value="Deferred"/>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WIP</Category>
    <CR_ID xmlns="97b54082-1e85-426d-afc6-16ad99d216c1">16</CR_ID>
  </documentManagement>
</p:properties>
</file>

<file path=customXml/itemProps1.xml><?xml version="1.0" encoding="utf-8"?>
<ds:datastoreItem xmlns:ds="http://schemas.openxmlformats.org/officeDocument/2006/customXml" ds:itemID="{52EB2CAD-5A8C-4B1D-A74B-EE94F1343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BB66B-3E29-4D25-AF57-F6D947BCB166}">
  <ds:schemaRefs>
    <ds:schemaRef ds:uri="http://schemas.microsoft.com/sharepoint/v3/contenttype/forms"/>
  </ds:schemaRefs>
</ds:datastoreItem>
</file>

<file path=customXml/itemProps3.xml><?xml version="1.0" encoding="utf-8"?>
<ds:datastoreItem xmlns:ds="http://schemas.openxmlformats.org/officeDocument/2006/customXml" ds:itemID="{08B1E67F-E124-47D3-AE68-8CC10FF40814}">
  <ds:schemaRefs>
    <ds:schemaRef ds:uri="http://schemas.microsoft.com/office/2006/metadata/properties"/>
    <ds:schemaRef ds:uri="http://schemas.microsoft.com/office/infopath/2007/PartnerControls"/>
    <ds:schemaRef ds:uri="97b54082-1e85-426d-afc6-16ad99d216c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PHS 398, PHS 2590 (Rev. 08/12), Biographical Sketch Format Page</cp:keywords>
  <cp:lastModifiedBy>David Heller</cp:lastModifiedBy>
  <cp:revision>4</cp:revision>
  <cp:lastPrinted>2010-09-10T14:15:00Z</cp:lastPrinted>
  <dcterms:created xsi:type="dcterms:W3CDTF">2020-04-14T14:40:00Z</dcterms:created>
  <dcterms:modified xsi:type="dcterms:W3CDTF">2020-04-14T15:05:00Z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-1499457407</vt:i4>
  </property>
  <property fmtid="{D5CDD505-2E9C-101B-9397-08002B2CF9AE}" pid="3" name="_EmailSubject">
    <vt:lpwstr>PHS 398 Instructions and Forms</vt:lpwstr>
  </property>
  <property fmtid="{D5CDD505-2E9C-101B-9397-08002B2CF9AE}" pid="4" name="_AuthorEmail">
    <vt:lpwstr>GoodnigJ@OD.NIH.GOV</vt:lpwstr>
  </property>
  <property fmtid="{D5CDD505-2E9C-101B-9397-08002B2CF9AE}" pid="5" name="_AuthorEmailDisplayName">
    <vt:lpwstr>Goodnight, JoAnne (NIH/OD)</vt:lpwstr>
  </property>
  <property fmtid="{D5CDD505-2E9C-101B-9397-08002B2CF9AE}" pid="6" name="_PreviousAdHocReviewCycleID">
    <vt:i4>1685714792</vt:i4>
  </property>
  <property fmtid="{D5CDD505-2E9C-101B-9397-08002B2CF9AE}" pid="7" name="_ReviewingToolsShownOnce">
    <vt:lpwstr/>
  </property>
  <property fmtid="{D5CDD505-2E9C-101B-9397-08002B2CF9AE}" pid="8" name="ContentTypeId">
    <vt:lpwstr>0x010100055B51225CD12F448FAA5C7D33BC6823</vt:lpwstr>
  </property>
  <property fmtid="{D5CDD505-2E9C-101B-9397-08002B2CF9AE}" pid="9" name="Form Set">
    <vt:lpwstr>PHS398/PHS2590</vt:lpwstr>
  </property>
  <property fmtid="{D5CDD505-2E9C-101B-9397-08002B2CF9AE}" pid="10" name="Test Comment">
    <vt:lpwstr>7/17/2015. Updated file properties. 6/23/2013. Created .docx version and added OMB info to footer.</vt:lpwstr>
  </property>
</Properties>
</file>